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4AD5" w:rsidRPr="009A477D" w:rsidRDefault="003D6909" w:rsidP="005E4AD5">
      <w:pPr>
        <w:pStyle w:val="PortadaSubtitulo"/>
        <w:jc w:val="left"/>
        <w:rPr>
          <w:lang w:val="es-ES"/>
        </w:rPr>
      </w:pPr>
      <w:bookmarkStart w:id="0" w:name="_Toc472941121"/>
      <w:bookmarkStart w:id="1" w:name="_Toc479087111"/>
      <w:bookmarkStart w:id="2" w:name="Referencias"/>
      <w:bookmarkStart w:id="3" w:name="_GoBack"/>
      <w:bookmarkEnd w:id="3"/>
      <w:r>
        <w:rPr>
          <w:noProof/>
          <w:lang w:val="es-ES"/>
        </w:rPr>
        <w:drawing>
          <wp:anchor distT="0" distB="0" distL="114300" distR="114300" simplePos="0" relativeHeight="251658240" behindDoc="0" locked="0" layoutInCell="1" allowOverlap="1">
            <wp:simplePos x="0" y="0"/>
            <wp:positionH relativeFrom="column">
              <wp:posOffset>-1163261</wp:posOffset>
            </wp:positionH>
            <wp:positionV relativeFrom="paragraph">
              <wp:posOffset>-1646963</wp:posOffset>
            </wp:positionV>
            <wp:extent cx="7644072" cy="10717534"/>
            <wp:effectExtent l="0" t="0" r="0" b="762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comercio-electronico.jpg"/>
                    <pic:cNvPicPr/>
                  </pic:nvPicPr>
                  <pic:blipFill>
                    <a:blip r:embed="rId8">
                      <a:extLst>
                        <a:ext uri="{28A0092B-C50C-407E-A947-70E740481C1C}">
                          <a14:useLocalDpi xmlns:a14="http://schemas.microsoft.com/office/drawing/2010/main" val="0"/>
                        </a:ext>
                      </a:extLst>
                    </a:blip>
                    <a:stretch>
                      <a:fillRect/>
                    </a:stretch>
                  </pic:blipFill>
                  <pic:spPr>
                    <a:xfrm>
                      <a:off x="0" y="0"/>
                      <a:ext cx="7650887" cy="10727088"/>
                    </a:xfrm>
                    <a:prstGeom prst="rect">
                      <a:avLst/>
                    </a:prstGeom>
                  </pic:spPr>
                </pic:pic>
              </a:graphicData>
            </a:graphic>
            <wp14:sizeRelH relativeFrom="margin">
              <wp14:pctWidth>0</wp14:pctWidth>
            </wp14:sizeRelH>
            <wp14:sizeRelV relativeFrom="margin">
              <wp14:pctHeight>0</wp14:pctHeight>
            </wp14:sizeRelV>
          </wp:anchor>
        </w:drawing>
      </w:r>
    </w:p>
    <w:p w:rsidR="005E4AD5" w:rsidRPr="005434AD" w:rsidRDefault="005E4AD5" w:rsidP="005E4AD5">
      <w:pPr>
        <w:sectPr w:rsidR="005E4AD5" w:rsidRPr="005434AD" w:rsidSect="00E56748">
          <w:headerReference w:type="even" r:id="rId9"/>
          <w:headerReference w:type="default" r:id="rId10"/>
          <w:footerReference w:type="even" r:id="rId11"/>
          <w:footerReference w:type="default" r:id="rId12"/>
          <w:headerReference w:type="first" r:id="rId13"/>
          <w:footerReference w:type="first" r:id="rId14"/>
          <w:pgSz w:w="11906" w:h="16838" w:code="9"/>
          <w:pgMar w:top="2552" w:right="1418" w:bottom="851" w:left="1701" w:header="709" w:footer="454" w:gutter="0"/>
          <w:cols w:space="708"/>
          <w:titlePg/>
          <w:docGrid w:linePitch="360"/>
        </w:sectPr>
      </w:pPr>
    </w:p>
    <w:p w:rsidR="005E4AD5" w:rsidRDefault="005E4AD5" w:rsidP="005E4AD5">
      <w:pPr>
        <w:pStyle w:val="Indice"/>
      </w:pPr>
      <w:bookmarkStart w:id="4" w:name="_Toc408386624"/>
      <w:bookmarkStart w:id="5" w:name="_Toc410031779"/>
      <w:bookmarkStart w:id="6" w:name="_Toc410845007"/>
      <w:r w:rsidRPr="00757200">
        <w:lastRenderedPageBreak/>
        <w:t>ÍNDICE</w:t>
      </w:r>
      <w:bookmarkEnd w:id="4"/>
      <w:bookmarkEnd w:id="5"/>
    </w:p>
    <w:p w:rsidR="00E56748" w:rsidRDefault="005E4AD5">
      <w:pPr>
        <w:pStyle w:val="TDC1"/>
        <w:rPr>
          <w:rFonts w:eastAsiaTheme="minorEastAsia" w:cstheme="minorBidi"/>
          <w:b w:val="0"/>
          <w:noProof/>
          <w:sz w:val="22"/>
          <w:szCs w:val="22"/>
          <w:lang w:val="es-ES"/>
        </w:rPr>
      </w:pPr>
      <w:r>
        <w:rPr>
          <w:noProof/>
        </w:rPr>
        <w:fldChar w:fldCharType="begin"/>
      </w:r>
      <w:r>
        <w:instrText xml:space="preserve"> TOC \o "3-3" \h \z \t "Título 1;1;Título 2;2;Anexo;1;Subanexo;2" </w:instrText>
      </w:r>
      <w:r>
        <w:rPr>
          <w:noProof/>
        </w:rPr>
        <w:fldChar w:fldCharType="separate"/>
      </w:r>
      <w:hyperlink w:anchor="_Toc480468872" w:history="1">
        <w:r w:rsidR="00E56748" w:rsidRPr="00B87148">
          <w:rPr>
            <w:rStyle w:val="Hipervnculo"/>
            <w:noProof/>
            <w:lang w:val="es-ES"/>
          </w:rPr>
          <w:t>1. Comercio electrónico</w:t>
        </w:r>
        <w:r w:rsidR="00E56748">
          <w:rPr>
            <w:noProof/>
            <w:webHidden/>
          </w:rPr>
          <w:tab/>
        </w:r>
        <w:r w:rsidR="00E56748">
          <w:rPr>
            <w:noProof/>
            <w:webHidden/>
          </w:rPr>
          <w:fldChar w:fldCharType="begin"/>
        </w:r>
        <w:r w:rsidR="00E56748">
          <w:rPr>
            <w:noProof/>
            <w:webHidden/>
          </w:rPr>
          <w:instrText xml:space="preserve"> PAGEREF _Toc480468872 \h </w:instrText>
        </w:r>
        <w:r w:rsidR="00E56748">
          <w:rPr>
            <w:noProof/>
            <w:webHidden/>
          </w:rPr>
        </w:r>
        <w:r w:rsidR="00E56748">
          <w:rPr>
            <w:noProof/>
            <w:webHidden/>
          </w:rPr>
          <w:fldChar w:fldCharType="separate"/>
        </w:r>
        <w:r w:rsidR="00E4294C">
          <w:rPr>
            <w:noProof/>
            <w:webHidden/>
          </w:rPr>
          <w:t>3</w:t>
        </w:r>
        <w:r w:rsidR="00E56748">
          <w:rPr>
            <w:noProof/>
            <w:webHidden/>
          </w:rPr>
          <w:fldChar w:fldCharType="end"/>
        </w:r>
      </w:hyperlink>
    </w:p>
    <w:p w:rsidR="00E56748" w:rsidRDefault="00AA6D0A">
      <w:pPr>
        <w:pStyle w:val="TDC2"/>
        <w:rPr>
          <w:rFonts w:eastAsiaTheme="minorEastAsia" w:cstheme="minorBidi"/>
          <w:noProof/>
          <w:sz w:val="22"/>
          <w:szCs w:val="22"/>
          <w:lang w:val="es-ES"/>
        </w:rPr>
      </w:pPr>
      <w:hyperlink w:anchor="_Toc480468873" w:history="1">
        <w:r w:rsidR="00E56748" w:rsidRPr="00B87148">
          <w:rPr>
            <w:rStyle w:val="Hipervnculo"/>
            <w:noProof/>
          </w:rPr>
          <w:t>1.1. Antecedentes</w:t>
        </w:r>
        <w:r w:rsidR="00E56748">
          <w:rPr>
            <w:noProof/>
            <w:webHidden/>
          </w:rPr>
          <w:tab/>
        </w:r>
        <w:r w:rsidR="00E56748">
          <w:rPr>
            <w:noProof/>
            <w:webHidden/>
          </w:rPr>
          <w:fldChar w:fldCharType="begin"/>
        </w:r>
        <w:r w:rsidR="00E56748">
          <w:rPr>
            <w:noProof/>
            <w:webHidden/>
          </w:rPr>
          <w:instrText xml:space="preserve"> PAGEREF _Toc480468873 \h </w:instrText>
        </w:r>
        <w:r w:rsidR="00E56748">
          <w:rPr>
            <w:noProof/>
            <w:webHidden/>
          </w:rPr>
        </w:r>
        <w:r w:rsidR="00E56748">
          <w:rPr>
            <w:noProof/>
            <w:webHidden/>
          </w:rPr>
          <w:fldChar w:fldCharType="separate"/>
        </w:r>
        <w:r w:rsidR="00E4294C">
          <w:rPr>
            <w:noProof/>
            <w:webHidden/>
          </w:rPr>
          <w:t>3</w:t>
        </w:r>
        <w:r w:rsidR="00E56748">
          <w:rPr>
            <w:noProof/>
            <w:webHidden/>
          </w:rPr>
          <w:fldChar w:fldCharType="end"/>
        </w:r>
      </w:hyperlink>
    </w:p>
    <w:p w:rsidR="00E56748" w:rsidRDefault="00AA6D0A">
      <w:pPr>
        <w:pStyle w:val="TDC2"/>
        <w:rPr>
          <w:rFonts w:eastAsiaTheme="minorEastAsia" w:cstheme="minorBidi"/>
          <w:noProof/>
          <w:sz w:val="22"/>
          <w:szCs w:val="22"/>
          <w:lang w:val="es-ES"/>
        </w:rPr>
      </w:pPr>
      <w:hyperlink w:anchor="_Toc480468874" w:history="1">
        <w:r w:rsidR="00E56748" w:rsidRPr="00B87148">
          <w:rPr>
            <w:rStyle w:val="Hipervnculo"/>
            <w:noProof/>
          </w:rPr>
          <w:t>1.2. Objetivos</w:t>
        </w:r>
        <w:r w:rsidR="00E56748">
          <w:rPr>
            <w:noProof/>
            <w:webHidden/>
          </w:rPr>
          <w:tab/>
        </w:r>
        <w:r w:rsidR="00E56748">
          <w:rPr>
            <w:noProof/>
            <w:webHidden/>
          </w:rPr>
          <w:fldChar w:fldCharType="begin"/>
        </w:r>
        <w:r w:rsidR="00E56748">
          <w:rPr>
            <w:noProof/>
            <w:webHidden/>
          </w:rPr>
          <w:instrText xml:space="preserve"> PAGEREF _Toc480468874 \h </w:instrText>
        </w:r>
        <w:r w:rsidR="00E56748">
          <w:rPr>
            <w:noProof/>
            <w:webHidden/>
          </w:rPr>
        </w:r>
        <w:r w:rsidR="00E56748">
          <w:rPr>
            <w:noProof/>
            <w:webHidden/>
          </w:rPr>
          <w:fldChar w:fldCharType="separate"/>
        </w:r>
        <w:r w:rsidR="00E4294C">
          <w:rPr>
            <w:noProof/>
            <w:webHidden/>
          </w:rPr>
          <w:t>3</w:t>
        </w:r>
        <w:r w:rsidR="00E56748">
          <w:rPr>
            <w:noProof/>
            <w:webHidden/>
          </w:rPr>
          <w:fldChar w:fldCharType="end"/>
        </w:r>
      </w:hyperlink>
    </w:p>
    <w:p w:rsidR="00E56748" w:rsidRDefault="00AA6D0A">
      <w:pPr>
        <w:pStyle w:val="TDC2"/>
        <w:rPr>
          <w:rFonts w:eastAsiaTheme="minorEastAsia" w:cstheme="minorBidi"/>
          <w:noProof/>
          <w:sz w:val="22"/>
          <w:szCs w:val="22"/>
          <w:lang w:val="es-ES"/>
        </w:rPr>
      </w:pPr>
      <w:hyperlink w:anchor="_Toc480468875" w:history="1">
        <w:r w:rsidR="00E56748" w:rsidRPr="00B87148">
          <w:rPr>
            <w:rStyle w:val="Hipervnculo"/>
            <w:noProof/>
          </w:rPr>
          <w:t>1.3. Checklist</w:t>
        </w:r>
        <w:r w:rsidR="00E56748">
          <w:rPr>
            <w:noProof/>
            <w:webHidden/>
          </w:rPr>
          <w:tab/>
        </w:r>
        <w:r w:rsidR="00E56748">
          <w:rPr>
            <w:noProof/>
            <w:webHidden/>
          </w:rPr>
          <w:fldChar w:fldCharType="begin"/>
        </w:r>
        <w:r w:rsidR="00E56748">
          <w:rPr>
            <w:noProof/>
            <w:webHidden/>
          </w:rPr>
          <w:instrText xml:space="preserve"> PAGEREF _Toc480468875 \h </w:instrText>
        </w:r>
        <w:r w:rsidR="00E56748">
          <w:rPr>
            <w:noProof/>
            <w:webHidden/>
          </w:rPr>
        </w:r>
        <w:r w:rsidR="00E56748">
          <w:rPr>
            <w:noProof/>
            <w:webHidden/>
          </w:rPr>
          <w:fldChar w:fldCharType="separate"/>
        </w:r>
        <w:r w:rsidR="00E4294C">
          <w:rPr>
            <w:noProof/>
            <w:webHidden/>
          </w:rPr>
          <w:t>4</w:t>
        </w:r>
        <w:r w:rsidR="00E56748">
          <w:rPr>
            <w:noProof/>
            <w:webHidden/>
          </w:rPr>
          <w:fldChar w:fldCharType="end"/>
        </w:r>
      </w:hyperlink>
    </w:p>
    <w:p w:rsidR="00E56748" w:rsidRDefault="00AA6D0A">
      <w:pPr>
        <w:pStyle w:val="TDC2"/>
        <w:rPr>
          <w:rFonts w:eastAsiaTheme="minorEastAsia" w:cstheme="minorBidi"/>
          <w:noProof/>
          <w:sz w:val="22"/>
          <w:szCs w:val="22"/>
          <w:lang w:val="es-ES"/>
        </w:rPr>
      </w:pPr>
      <w:hyperlink w:anchor="_Toc480468876" w:history="1">
        <w:r w:rsidR="00E56748" w:rsidRPr="00B87148">
          <w:rPr>
            <w:rStyle w:val="Hipervnculo"/>
            <w:noProof/>
          </w:rPr>
          <w:t>1.4. Puntos clave</w:t>
        </w:r>
        <w:r w:rsidR="00E56748">
          <w:rPr>
            <w:noProof/>
            <w:webHidden/>
          </w:rPr>
          <w:tab/>
        </w:r>
        <w:r w:rsidR="00E56748">
          <w:rPr>
            <w:noProof/>
            <w:webHidden/>
          </w:rPr>
          <w:fldChar w:fldCharType="begin"/>
        </w:r>
        <w:r w:rsidR="00E56748">
          <w:rPr>
            <w:noProof/>
            <w:webHidden/>
          </w:rPr>
          <w:instrText xml:space="preserve"> PAGEREF _Toc480468876 \h </w:instrText>
        </w:r>
        <w:r w:rsidR="00E56748">
          <w:rPr>
            <w:noProof/>
            <w:webHidden/>
          </w:rPr>
        </w:r>
        <w:r w:rsidR="00E56748">
          <w:rPr>
            <w:noProof/>
            <w:webHidden/>
          </w:rPr>
          <w:fldChar w:fldCharType="separate"/>
        </w:r>
        <w:r w:rsidR="00E4294C">
          <w:rPr>
            <w:noProof/>
            <w:webHidden/>
          </w:rPr>
          <w:t>6</w:t>
        </w:r>
        <w:r w:rsidR="00E56748">
          <w:rPr>
            <w:noProof/>
            <w:webHidden/>
          </w:rPr>
          <w:fldChar w:fldCharType="end"/>
        </w:r>
      </w:hyperlink>
    </w:p>
    <w:p w:rsidR="00E56748" w:rsidRDefault="00AA6D0A">
      <w:pPr>
        <w:pStyle w:val="TDC1"/>
        <w:rPr>
          <w:rFonts w:eastAsiaTheme="minorEastAsia" w:cstheme="minorBidi"/>
          <w:b w:val="0"/>
          <w:noProof/>
          <w:sz w:val="22"/>
          <w:szCs w:val="22"/>
          <w:lang w:val="es-ES"/>
        </w:rPr>
      </w:pPr>
      <w:hyperlink w:anchor="_Toc480468877" w:history="1">
        <w:r w:rsidR="00E56748" w:rsidRPr="00B87148">
          <w:rPr>
            <w:rStyle w:val="Hipervnculo"/>
            <w:noProof/>
          </w:rPr>
          <w:t>2. Referencias</w:t>
        </w:r>
        <w:r w:rsidR="00E56748">
          <w:rPr>
            <w:noProof/>
            <w:webHidden/>
          </w:rPr>
          <w:tab/>
        </w:r>
        <w:r w:rsidR="00E56748">
          <w:rPr>
            <w:noProof/>
            <w:webHidden/>
          </w:rPr>
          <w:fldChar w:fldCharType="begin"/>
        </w:r>
        <w:r w:rsidR="00E56748">
          <w:rPr>
            <w:noProof/>
            <w:webHidden/>
          </w:rPr>
          <w:instrText xml:space="preserve"> PAGEREF _Toc480468877 \h </w:instrText>
        </w:r>
        <w:r w:rsidR="00E56748">
          <w:rPr>
            <w:noProof/>
            <w:webHidden/>
          </w:rPr>
        </w:r>
        <w:r w:rsidR="00E56748">
          <w:rPr>
            <w:noProof/>
            <w:webHidden/>
          </w:rPr>
          <w:fldChar w:fldCharType="separate"/>
        </w:r>
        <w:r w:rsidR="00E4294C">
          <w:rPr>
            <w:noProof/>
            <w:webHidden/>
          </w:rPr>
          <w:t>9</w:t>
        </w:r>
        <w:r w:rsidR="00E56748">
          <w:rPr>
            <w:noProof/>
            <w:webHidden/>
          </w:rPr>
          <w:fldChar w:fldCharType="end"/>
        </w:r>
      </w:hyperlink>
    </w:p>
    <w:p w:rsidR="005E4AD5" w:rsidRPr="00757200" w:rsidRDefault="005E4AD5" w:rsidP="005E4AD5">
      <w:r>
        <w:fldChar w:fldCharType="end"/>
      </w:r>
    </w:p>
    <w:p w:rsidR="005E4AD5" w:rsidRDefault="005E4AD5" w:rsidP="005E4AD5">
      <w:pPr>
        <w:pStyle w:val="Tabladeilustraciones"/>
        <w:tabs>
          <w:tab w:val="right" w:leader="dot" w:pos="8777"/>
        </w:tabs>
      </w:pPr>
    </w:p>
    <w:p w:rsidR="005E4AD5" w:rsidRPr="00E66B9B" w:rsidRDefault="005E4AD5" w:rsidP="005E4AD5"/>
    <w:p w:rsidR="005E4AD5" w:rsidRPr="00E66B9B" w:rsidRDefault="005E4AD5" w:rsidP="005E4AD5"/>
    <w:p w:rsidR="005E4AD5" w:rsidRPr="00E66B9B" w:rsidRDefault="005E4AD5" w:rsidP="005E4AD5"/>
    <w:p w:rsidR="005E4AD5" w:rsidRPr="00E66B9B" w:rsidRDefault="005E4AD5" w:rsidP="005E4AD5"/>
    <w:p w:rsidR="005E4AD5" w:rsidRDefault="005E4AD5" w:rsidP="005E4AD5"/>
    <w:p w:rsidR="005E4AD5" w:rsidRDefault="005E4AD5" w:rsidP="005E4AD5"/>
    <w:p w:rsidR="005E4AD5" w:rsidRPr="00E66B9B" w:rsidRDefault="005E4AD5" w:rsidP="005E4AD5">
      <w:pPr>
        <w:tabs>
          <w:tab w:val="left" w:pos="6840"/>
        </w:tabs>
      </w:pPr>
      <w:r>
        <w:tab/>
      </w:r>
    </w:p>
    <w:p w:rsidR="005E4AD5" w:rsidRPr="00470B73" w:rsidRDefault="00DA2D1B" w:rsidP="005E4AD5">
      <w:pPr>
        <w:pStyle w:val="Ttulo1"/>
        <w:rPr>
          <w:lang w:val="es-ES"/>
        </w:rPr>
      </w:pPr>
      <w:bookmarkStart w:id="7" w:name="_Toc480468872"/>
      <w:bookmarkEnd w:id="6"/>
      <w:r>
        <w:rPr>
          <w:lang w:val="es-ES"/>
        </w:rPr>
        <w:lastRenderedPageBreak/>
        <w:t>C</w:t>
      </w:r>
      <w:r w:rsidR="005E4AD5">
        <w:rPr>
          <w:lang w:val="es-ES"/>
        </w:rPr>
        <w:t>omercio electrónico</w:t>
      </w:r>
      <w:bookmarkEnd w:id="7"/>
    </w:p>
    <w:p w:rsidR="005E4AD5" w:rsidRDefault="005E4AD5" w:rsidP="005E4AD5">
      <w:pPr>
        <w:pStyle w:val="Ttulo2"/>
      </w:pPr>
      <w:bookmarkStart w:id="8" w:name="_Toc410845010"/>
      <w:bookmarkStart w:id="9" w:name="_Toc480468873"/>
      <w:r>
        <w:t>Antecedentes</w:t>
      </w:r>
      <w:bookmarkEnd w:id="8"/>
      <w:bookmarkEnd w:id="9"/>
    </w:p>
    <w:p w:rsidR="009329D7" w:rsidRDefault="005E4AD5" w:rsidP="005E4AD5">
      <w:r>
        <w:t>El comercio electrónico ha cambiado los hábitos de compra de la población. Su aceptación</w:t>
      </w:r>
      <w:r w:rsidR="001E17C9">
        <w:t xml:space="preserve"> </w:t>
      </w:r>
      <w:r>
        <w:t>y continuo</w:t>
      </w:r>
      <w:r w:rsidR="004F1F83">
        <w:t xml:space="preserve"> crecimiento entre comerciantes se debe a los</w:t>
      </w:r>
      <w:r>
        <w:t xml:space="preserve"> beneficios asociados: mayor alcance de público</w:t>
      </w:r>
      <w:r w:rsidR="004F1F83">
        <w:t xml:space="preserve"> objetivo</w:t>
      </w:r>
      <w:r>
        <w:t>, oportunidad de crecimiento, no requiere una gran inversión, flexibilidad en los medios de pago, etc.</w:t>
      </w:r>
    </w:p>
    <w:p w:rsidR="005E4AD5" w:rsidRDefault="005E4AD5" w:rsidP="005E4AD5">
      <w:r>
        <w:t>Para conseguir que los clientes confíen en la tienda online debemos contemplar los siguientes aspectos de seguridad:</w:t>
      </w:r>
    </w:p>
    <w:p w:rsidR="005E4AD5" w:rsidRDefault="005E4AD5" w:rsidP="005E4AD5">
      <w:pPr>
        <w:pStyle w:val="BulletsNivel1"/>
        <w:numPr>
          <w:ilvl w:val="0"/>
          <w:numId w:val="4"/>
        </w:numPr>
        <w:ind w:left="714" w:hanging="357"/>
        <w:rPr>
          <w:rStyle w:val="Hipervnculo"/>
          <w:color w:val="auto"/>
          <w:u w:val="none"/>
        </w:rPr>
      </w:pPr>
      <w:r>
        <w:t xml:space="preserve">Seguir una política de web segura </w:t>
      </w:r>
      <w:r w:rsidRPr="00E964D6">
        <w:t>[</w:t>
      </w:r>
      <w:hyperlink w:anchor="Referencias" w:history="1">
        <w:r w:rsidRPr="00E964D6">
          <w:rPr>
            <w:rStyle w:val="Hipervnculo"/>
          </w:rPr>
          <w:t>1</w:t>
        </w:r>
      </w:hyperlink>
      <w:r w:rsidRPr="00E964D6">
        <w:t>]</w:t>
      </w:r>
      <w:r w:rsidRPr="004F6683">
        <w:rPr>
          <w:rStyle w:val="Hipervnculo"/>
          <w:color w:val="auto"/>
          <w:u w:val="none"/>
        </w:rPr>
        <w:t>.</w:t>
      </w:r>
    </w:p>
    <w:p w:rsidR="005E4AD5" w:rsidRPr="004F6683" w:rsidRDefault="005E4AD5" w:rsidP="005E4AD5">
      <w:pPr>
        <w:pStyle w:val="BulletsNivel1"/>
        <w:numPr>
          <w:ilvl w:val="0"/>
          <w:numId w:val="4"/>
        </w:numPr>
        <w:ind w:left="714" w:hanging="357"/>
      </w:pPr>
      <w:r w:rsidRPr="00760B0C">
        <w:t>Contempla</w:t>
      </w:r>
      <w:r>
        <w:t>r</w:t>
      </w:r>
      <w:r w:rsidRPr="00760B0C">
        <w:t xml:space="preserve"> los aspectos legales mostrando el </w:t>
      </w:r>
      <w:r w:rsidRPr="004F6683">
        <w:t>aviso legal</w:t>
      </w:r>
      <w:r w:rsidRPr="00760B0C">
        <w:t xml:space="preserve">, la </w:t>
      </w:r>
      <w:r w:rsidRPr="004F6683">
        <w:t>política de cookies</w:t>
      </w:r>
      <w:r w:rsidRPr="00760B0C">
        <w:t xml:space="preserve"> y las </w:t>
      </w:r>
      <w:r w:rsidRPr="004F6683">
        <w:t xml:space="preserve">condiciones </w:t>
      </w:r>
      <w:r>
        <w:t xml:space="preserve">de </w:t>
      </w:r>
      <w:r w:rsidRPr="004F6683">
        <w:t>contratación</w:t>
      </w:r>
      <w:r w:rsidRPr="00760B0C">
        <w:rPr>
          <w:lang w:val="es-ES_tradnl"/>
        </w:rPr>
        <w:t xml:space="preserve">. </w:t>
      </w:r>
    </w:p>
    <w:p w:rsidR="005E4AD5" w:rsidRDefault="005E4AD5" w:rsidP="005E4AD5">
      <w:pPr>
        <w:pStyle w:val="BulletsNivel1"/>
        <w:numPr>
          <w:ilvl w:val="0"/>
          <w:numId w:val="4"/>
        </w:numPr>
        <w:ind w:left="714" w:hanging="357"/>
        <w:rPr>
          <w:rStyle w:val="Hipervnculo"/>
          <w:color w:val="auto"/>
          <w:u w:val="none"/>
        </w:rPr>
      </w:pPr>
      <w:r>
        <w:rPr>
          <w:lang w:val="es-ES_tradnl"/>
        </w:rPr>
        <w:t>Si utilizas un Marketplace (</w:t>
      </w:r>
      <w:r>
        <w:t xml:space="preserve">eBay, Amazon, </w:t>
      </w:r>
      <w:proofErr w:type="spellStart"/>
      <w:r>
        <w:t>Vibbo</w:t>
      </w:r>
      <w:proofErr w:type="spellEnd"/>
      <w:r>
        <w:t>, etc.</w:t>
      </w:r>
      <w:r>
        <w:rPr>
          <w:lang w:val="es-ES_tradnl"/>
        </w:rPr>
        <w:t xml:space="preserve">) hay que tener en cuenta sus particularidades legales y de seguridad </w:t>
      </w:r>
      <w:r w:rsidRPr="00E964D6">
        <w:t>[</w:t>
      </w:r>
      <w:hyperlink w:anchor="Referencias" w:history="1">
        <w:r w:rsidRPr="00E964D6">
          <w:rPr>
            <w:rStyle w:val="Hipervnculo"/>
          </w:rPr>
          <w:t>2</w:t>
        </w:r>
      </w:hyperlink>
      <w:r w:rsidRPr="00E964D6">
        <w:t>]</w:t>
      </w:r>
      <w:r w:rsidRPr="004F6683">
        <w:rPr>
          <w:rStyle w:val="Hipervnculo"/>
          <w:color w:val="auto"/>
          <w:u w:val="none"/>
        </w:rPr>
        <w:t>.</w:t>
      </w:r>
    </w:p>
    <w:p w:rsidR="005E4AD5" w:rsidRDefault="005E4AD5" w:rsidP="00FF5EB3">
      <w:pPr>
        <w:pStyle w:val="BulletsNivel1"/>
      </w:pPr>
      <w:r w:rsidRPr="00076F4D">
        <w:rPr>
          <w:rStyle w:val="Hipervnculo"/>
          <w:color w:val="auto"/>
          <w:u w:val="none"/>
        </w:rPr>
        <w:t xml:space="preserve">Utilizar una pasarela de pago segura </w:t>
      </w:r>
      <w:r w:rsidRPr="00E964D6">
        <w:t>[</w:t>
      </w:r>
      <w:hyperlink w:anchor="Referencias" w:history="1">
        <w:r w:rsidRPr="00E964D6">
          <w:rPr>
            <w:rStyle w:val="Hipervnculo"/>
          </w:rPr>
          <w:t>3</w:t>
        </w:r>
      </w:hyperlink>
      <w:r w:rsidRPr="00E964D6">
        <w:t>]</w:t>
      </w:r>
      <w:r w:rsidRPr="00076F4D">
        <w:rPr>
          <w:rStyle w:val="Hipervnculo"/>
          <w:color w:val="E73137" w:themeColor="accent2"/>
          <w:u w:val="none"/>
        </w:rPr>
        <w:t xml:space="preserve"> </w:t>
      </w:r>
      <w:r w:rsidRPr="00076F4D">
        <w:rPr>
          <w:rStyle w:val="Hipervnculo"/>
          <w:color w:val="auto"/>
          <w:u w:val="none"/>
        </w:rPr>
        <w:t>que ofrezca canales cifrados para las transacciones (https)</w:t>
      </w:r>
      <w:r w:rsidR="00076F4D" w:rsidRPr="00076F4D">
        <w:rPr>
          <w:rStyle w:val="Hipervnculo"/>
          <w:color w:val="auto"/>
          <w:u w:val="none"/>
        </w:rPr>
        <w:t xml:space="preserve"> o bien</w:t>
      </w:r>
      <w:r w:rsidR="00076F4D">
        <w:rPr>
          <w:rStyle w:val="Hipervnculo"/>
          <w:color w:val="auto"/>
          <w:u w:val="none"/>
        </w:rPr>
        <w:t xml:space="preserve"> v</w:t>
      </w:r>
      <w:r w:rsidRPr="00076F4D">
        <w:rPr>
          <w:rStyle w:val="Hipervnculo"/>
          <w:color w:val="auto"/>
          <w:u w:val="none"/>
        </w:rPr>
        <w:t>erificar</w:t>
      </w:r>
      <w:r w:rsidR="004F1F83" w:rsidRPr="00076F4D">
        <w:rPr>
          <w:rStyle w:val="Hipervnculo"/>
          <w:color w:val="auto"/>
          <w:u w:val="none"/>
        </w:rPr>
        <w:t xml:space="preserve"> que las pasarelas de pago </w:t>
      </w:r>
      <w:r w:rsidR="00076F4D">
        <w:rPr>
          <w:rStyle w:val="Hipervnculo"/>
          <w:color w:val="auto"/>
          <w:u w:val="none"/>
        </w:rPr>
        <w:t xml:space="preserve">contratadas </w:t>
      </w:r>
      <w:r w:rsidRPr="00076F4D">
        <w:rPr>
          <w:rStyle w:val="Hipervnculo"/>
          <w:color w:val="auto"/>
          <w:u w:val="none"/>
        </w:rPr>
        <w:t>cumple</w:t>
      </w:r>
      <w:r w:rsidR="004F1F83" w:rsidRPr="00076F4D">
        <w:rPr>
          <w:rStyle w:val="Hipervnculo"/>
          <w:color w:val="auto"/>
          <w:u w:val="none"/>
        </w:rPr>
        <w:t>n</w:t>
      </w:r>
      <w:r w:rsidRPr="00076F4D">
        <w:rPr>
          <w:rStyle w:val="Hipervnculo"/>
          <w:color w:val="auto"/>
          <w:u w:val="none"/>
        </w:rPr>
        <w:t xml:space="preserve"> con el estándar de seguridad </w:t>
      </w:r>
      <w:r>
        <w:t>PCI-DSS que garantiza que los titulares de tarjetas pueden realizar compras seguras y que la información de sus tarjetas está protegida ante posibles fraudes online.</w:t>
      </w:r>
    </w:p>
    <w:p w:rsidR="005E4AD5" w:rsidRDefault="005E4AD5" w:rsidP="005E4AD5">
      <w:pPr>
        <w:pStyle w:val="BulletsNivel1"/>
        <w:numPr>
          <w:ilvl w:val="0"/>
          <w:numId w:val="4"/>
        </w:numPr>
        <w:ind w:left="714" w:hanging="357"/>
      </w:pPr>
      <w:r>
        <w:t xml:space="preserve">Avalar la seguridad mostrando sellos de </w:t>
      </w:r>
      <w:r w:rsidR="004F1F83">
        <w:t>confianza</w:t>
      </w:r>
      <w:r>
        <w:t xml:space="preserve"> </w:t>
      </w:r>
      <w:r w:rsidRPr="00E964D6">
        <w:t>[</w:t>
      </w:r>
      <w:hyperlink w:anchor="Referencias" w:history="1">
        <w:r w:rsidRPr="00E964D6">
          <w:rPr>
            <w:rStyle w:val="Hipervnculo"/>
          </w:rPr>
          <w:t>4</w:t>
        </w:r>
      </w:hyperlink>
      <w:r w:rsidRPr="00E964D6">
        <w:t>]</w:t>
      </w:r>
      <w:r w:rsidR="004F1F83">
        <w:t xml:space="preserve"> preferiblemente aquellos</w:t>
      </w:r>
      <w:r>
        <w:rPr>
          <w:rStyle w:val="Hipervnculo"/>
          <w:color w:val="E73137" w:themeColor="accent2"/>
          <w:u w:val="none"/>
        </w:rPr>
        <w:t xml:space="preserve"> </w:t>
      </w:r>
      <w:r>
        <w:t>que auditen la web periódicamente.</w:t>
      </w:r>
    </w:p>
    <w:p w:rsidR="005E4AD5" w:rsidRDefault="005E4AD5" w:rsidP="005E4AD5">
      <w:pPr>
        <w:pStyle w:val="BulletsNivel1"/>
        <w:numPr>
          <w:ilvl w:val="0"/>
          <w:numId w:val="4"/>
        </w:numPr>
        <w:ind w:left="714" w:hanging="357"/>
      </w:pPr>
      <w:r>
        <w:t>Disponer de copias de seguridad que permitan restaurar el sitio web en caso de sufrir un ataque.</w:t>
      </w:r>
    </w:p>
    <w:p w:rsidR="009329D7" w:rsidRPr="00760B0C" w:rsidRDefault="009329D7" w:rsidP="005E4AD5">
      <w:pPr>
        <w:pStyle w:val="BulletsNivel1"/>
        <w:numPr>
          <w:ilvl w:val="0"/>
          <w:numId w:val="4"/>
        </w:numPr>
        <w:ind w:left="714" w:hanging="357"/>
      </w:pPr>
      <w:r>
        <w:t>Vigilar las transacciones para evitar el fraude [</w:t>
      </w:r>
      <w:hyperlink w:anchor="Referencias" w:history="1">
        <w:r w:rsidR="00894AC4" w:rsidRPr="00894AC4">
          <w:rPr>
            <w:rStyle w:val="Hipervnculo"/>
          </w:rPr>
          <w:t>12</w:t>
        </w:r>
      </w:hyperlink>
      <w:r>
        <w:t>].</w:t>
      </w:r>
    </w:p>
    <w:p w:rsidR="005E4AD5" w:rsidRDefault="005E4AD5" w:rsidP="005E4AD5">
      <w:pPr>
        <w:pStyle w:val="Ttulo2"/>
      </w:pPr>
      <w:bookmarkStart w:id="10" w:name="_Toc480468874"/>
      <w:r>
        <w:t>Objetivos</w:t>
      </w:r>
      <w:bookmarkEnd w:id="10"/>
    </w:p>
    <w:p w:rsidR="005E4AD5" w:rsidRDefault="004F1F83" w:rsidP="005E4AD5">
      <w:r>
        <w:t>Verificar que se aplican</w:t>
      </w:r>
      <w:r w:rsidR="005E4AD5">
        <w:t xml:space="preserve"> las medidas necesarias para garantizar la seguridad de los clientes</w:t>
      </w:r>
      <w:r w:rsidR="009329D7">
        <w:t>, y evitar el fraude</w:t>
      </w:r>
      <w:r w:rsidR="005E4AD5">
        <w:t xml:space="preserve"> </w:t>
      </w:r>
      <w:r w:rsidR="009329D7">
        <w:t>en</w:t>
      </w:r>
      <w:r w:rsidR="005E4AD5">
        <w:t xml:space="preserve"> las compras online.</w:t>
      </w:r>
    </w:p>
    <w:p w:rsidR="005E4AD5" w:rsidRDefault="005E4AD5" w:rsidP="005E4AD5">
      <w:pPr>
        <w:spacing w:after="0" w:line="240" w:lineRule="auto"/>
        <w:jc w:val="left"/>
      </w:pPr>
      <w:r>
        <w:br w:type="page"/>
      </w:r>
    </w:p>
    <w:p w:rsidR="005E4AD5" w:rsidRDefault="005E4AD5" w:rsidP="005E4AD5">
      <w:pPr>
        <w:pStyle w:val="Ttulo2"/>
      </w:pPr>
      <w:bookmarkStart w:id="11" w:name="_Toc480468875"/>
      <w:proofErr w:type="spellStart"/>
      <w:r>
        <w:lastRenderedPageBreak/>
        <w:t>Checklist</w:t>
      </w:r>
      <w:bookmarkEnd w:id="11"/>
      <w:proofErr w:type="spellEnd"/>
    </w:p>
    <w:p w:rsidR="005E4AD5" w:rsidRPr="008E53DB" w:rsidRDefault="005E4AD5" w:rsidP="005E4AD5">
      <w:r w:rsidRPr="008E53DB">
        <w:t xml:space="preserve">A continuación se incluyen una serie de controles para revisar el cumplimiento de la política de seguridad en lo relativo a </w:t>
      </w:r>
      <w:r>
        <w:rPr>
          <w:b/>
        </w:rPr>
        <w:t>comercio electrónico</w:t>
      </w:r>
      <w:r w:rsidRPr="008E53DB">
        <w:t xml:space="preserve">. </w:t>
      </w:r>
    </w:p>
    <w:p w:rsidR="005E4AD5" w:rsidRPr="008E53DB" w:rsidRDefault="005E4AD5" w:rsidP="005E4AD5">
      <w:r w:rsidRPr="008E53DB">
        <w:t xml:space="preserve">Los controles se clasificarán en dos niveles de </w:t>
      </w:r>
      <w:r w:rsidRPr="008E53DB">
        <w:rPr>
          <w:b/>
        </w:rPr>
        <w:t>complejidad</w:t>
      </w:r>
      <w:r w:rsidRPr="008E53DB">
        <w:t>:</w:t>
      </w:r>
    </w:p>
    <w:p w:rsidR="005E4AD5" w:rsidRPr="008E53DB" w:rsidRDefault="005E4AD5" w:rsidP="005E4AD5">
      <w:pPr>
        <w:pStyle w:val="BulletsNivel1"/>
        <w:numPr>
          <w:ilvl w:val="0"/>
          <w:numId w:val="4"/>
        </w:numPr>
        <w:ind w:left="714" w:hanging="357"/>
      </w:pPr>
      <w:r w:rsidRPr="008E53DB">
        <w:t>Básico (</w:t>
      </w:r>
      <w:r w:rsidRPr="008E53DB">
        <w:rPr>
          <w:b/>
        </w:rPr>
        <w:t>B</w:t>
      </w:r>
      <w:r w:rsidRPr="008E53DB">
        <w:t xml:space="preserve">): </w:t>
      </w:r>
      <w:r w:rsidR="00076F4D">
        <w:t>e</w:t>
      </w:r>
      <w:r w:rsidR="00076F4D" w:rsidRPr="008E53DB">
        <w:t xml:space="preserve">l </w:t>
      </w:r>
      <w:r w:rsidRPr="008E53DB">
        <w:t xml:space="preserve">esfuerzo y los recursos necesarios para implantarlo son asumibles. Se puede aplicar a través del uso de funcionalidades sencillas ya incorporadas en las aplicaciones más comunes. Se previenen ataques mediante la instalación de herramientas de seguridad elementales. </w:t>
      </w:r>
    </w:p>
    <w:p w:rsidR="005E4AD5" w:rsidRPr="008E53DB" w:rsidRDefault="005E4AD5" w:rsidP="005E4AD5">
      <w:pPr>
        <w:pStyle w:val="BulletsNivel1"/>
        <w:numPr>
          <w:ilvl w:val="0"/>
          <w:numId w:val="4"/>
        </w:numPr>
        <w:ind w:left="714" w:hanging="357"/>
      </w:pPr>
      <w:r w:rsidRPr="008E53DB">
        <w:t>Avanzado (</w:t>
      </w:r>
      <w:r w:rsidRPr="008E53DB">
        <w:rPr>
          <w:b/>
        </w:rPr>
        <w:t>A</w:t>
      </w:r>
      <w:r w:rsidRPr="008E53DB">
        <w:t xml:space="preserve">): </w:t>
      </w:r>
      <w:r w:rsidR="00076F4D">
        <w:t>e</w:t>
      </w:r>
      <w:r w:rsidR="00076F4D" w:rsidRPr="008E53DB">
        <w:t xml:space="preserve">l </w:t>
      </w:r>
      <w:r w:rsidRPr="008E53DB">
        <w:t xml:space="preserve">esfuerzo y los recursos necesarios para implantarlo son considerables. Se necesitan programas que requieren configuraciones complejas. Se pueden precisar mecanismos de recuperación ante fallos. </w:t>
      </w:r>
    </w:p>
    <w:p w:rsidR="005E4AD5" w:rsidRPr="008E53DB" w:rsidRDefault="005E4AD5" w:rsidP="005E4AD5">
      <w:r w:rsidRPr="008E53DB">
        <w:t xml:space="preserve">Los controles podrán tener el siguiente </w:t>
      </w:r>
      <w:r w:rsidRPr="008E53DB">
        <w:rPr>
          <w:b/>
        </w:rPr>
        <w:t>alcance</w:t>
      </w:r>
      <w:r w:rsidRPr="008E53DB">
        <w:t>:</w:t>
      </w:r>
    </w:p>
    <w:p w:rsidR="005E4AD5" w:rsidRPr="008E53DB" w:rsidRDefault="005E4AD5" w:rsidP="005E4AD5">
      <w:pPr>
        <w:pStyle w:val="BulletsNivel1"/>
        <w:numPr>
          <w:ilvl w:val="0"/>
          <w:numId w:val="4"/>
        </w:numPr>
        <w:ind w:left="714" w:hanging="357"/>
      </w:pPr>
      <w:r w:rsidRPr="008E53DB">
        <w:t>Procesos (</w:t>
      </w:r>
      <w:r w:rsidRPr="008E53DB">
        <w:rPr>
          <w:b/>
        </w:rPr>
        <w:t>PRO</w:t>
      </w:r>
      <w:r w:rsidRPr="008E53DB">
        <w:t xml:space="preserve">): </w:t>
      </w:r>
      <w:r w:rsidR="00076F4D">
        <w:t>a</w:t>
      </w:r>
      <w:r w:rsidR="00076F4D" w:rsidRPr="008E53DB">
        <w:t xml:space="preserve">plica </w:t>
      </w:r>
      <w:r w:rsidRPr="008E53DB">
        <w:t>a la dirección o al personal de gestión.</w:t>
      </w:r>
    </w:p>
    <w:p w:rsidR="005E4AD5" w:rsidRPr="008E53DB" w:rsidRDefault="005E4AD5" w:rsidP="005E4AD5">
      <w:pPr>
        <w:pStyle w:val="BulletsNivel1"/>
        <w:numPr>
          <w:ilvl w:val="0"/>
          <w:numId w:val="4"/>
        </w:numPr>
        <w:ind w:left="714" w:hanging="357"/>
      </w:pPr>
      <w:r w:rsidRPr="008E53DB">
        <w:t>Tecnología (</w:t>
      </w:r>
      <w:r w:rsidRPr="008E53DB">
        <w:rPr>
          <w:b/>
        </w:rPr>
        <w:t>TEC</w:t>
      </w:r>
      <w:r w:rsidRPr="008E53DB">
        <w:t xml:space="preserve">): </w:t>
      </w:r>
      <w:r w:rsidR="00076F4D">
        <w:t>a</w:t>
      </w:r>
      <w:r w:rsidR="00076F4D" w:rsidRPr="008E53DB">
        <w:t xml:space="preserve">plica </w:t>
      </w:r>
      <w:r w:rsidRPr="008E53DB">
        <w:t>al personal técnico especializado.</w:t>
      </w:r>
    </w:p>
    <w:p w:rsidR="005E4AD5" w:rsidRDefault="005E4AD5" w:rsidP="005E4AD5">
      <w:pPr>
        <w:pStyle w:val="BulletsNivel1"/>
        <w:numPr>
          <w:ilvl w:val="0"/>
          <w:numId w:val="4"/>
        </w:numPr>
        <w:ind w:left="714" w:hanging="357"/>
      </w:pPr>
      <w:r w:rsidRPr="008E53DB">
        <w:t>Personas (</w:t>
      </w:r>
      <w:r w:rsidRPr="008E53DB">
        <w:rPr>
          <w:b/>
        </w:rPr>
        <w:t>PER</w:t>
      </w:r>
      <w:r w:rsidRPr="008E53DB">
        <w:t xml:space="preserve">): </w:t>
      </w:r>
      <w:r w:rsidR="00076F4D">
        <w:t>a</w:t>
      </w:r>
      <w:r w:rsidR="00076F4D" w:rsidRPr="008E53DB">
        <w:t xml:space="preserve">plica </w:t>
      </w:r>
      <w:r w:rsidRPr="008E53DB">
        <w:t>a todo el personal.</w:t>
      </w:r>
    </w:p>
    <w:p w:rsidR="005E4AD5" w:rsidRDefault="005E4AD5" w:rsidP="005E4AD5">
      <w:pPr>
        <w:autoSpaceDE w:val="0"/>
        <w:autoSpaceDN w:val="0"/>
        <w:adjustRightInd w:val="0"/>
        <w:spacing w:after="0" w:line="240" w:lineRule="auto"/>
        <w:jc w:val="left"/>
        <w:rPr>
          <w:rFonts w:cs="Arial"/>
          <w:iCs/>
        </w:rPr>
      </w:pPr>
    </w:p>
    <w:p w:rsidR="005E4AD5" w:rsidRPr="008E53DB" w:rsidRDefault="005E4AD5" w:rsidP="005E4AD5">
      <w:pPr>
        <w:autoSpaceDE w:val="0"/>
        <w:autoSpaceDN w:val="0"/>
        <w:adjustRightInd w:val="0"/>
        <w:spacing w:after="0" w:line="240" w:lineRule="auto"/>
        <w:jc w:val="left"/>
        <w:rPr>
          <w:rFonts w:cs="Arial"/>
          <w:iCs/>
        </w:rPr>
      </w:pPr>
    </w:p>
    <w:tbl>
      <w:tblPr>
        <w:tblStyle w:val="Tablaconcuadrcula"/>
        <w:tblW w:w="8505" w:type="dxa"/>
        <w:tblLayout w:type="fixed"/>
        <w:tblLook w:val="04A0" w:firstRow="1" w:lastRow="0" w:firstColumn="1" w:lastColumn="0" w:noHBand="0" w:noVBand="1"/>
      </w:tblPr>
      <w:tblGrid>
        <w:gridCol w:w="880"/>
        <w:gridCol w:w="1383"/>
        <w:gridCol w:w="5585"/>
        <w:gridCol w:w="657"/>
      </w:tblGrid>
      <w:tr w:rsidR="005E4AD5" w:rsidRPr="00FE019E" w:rsidTr="00BB4A5F">
        <w:trPr>
          <w:cnfStyle w:val="100000000000" w:firstRow="1" w:lastRow="0" w:firstColumn="0" w:lastColumn="0" w:oddVBand="0" w:evenVBand="0" w:oddHBand="0" w:evenHBand="0" w:firstRowFirstColumn="0" w:firstRowLastColumn="0" w:lastRowFirstColumn="0" w:lastRowLastColumn="0"/>
          <w:cantSplit/>
          <w:trHeight w:val="465"/>
          <w:tblHeader/>
        </w:trPr>
        <w:tc>
          <w:tcPr>
            <w:tcW w:w="880" w:type="dxa"/>
          </w:tcPr>
          <w:p w:rsidR="005E4AD5" w:rsidRPr="00FE019E" w:rsidRDefault="005E4AD5" w:rsidP="00037B26">
            <w:pPr>
              <w:autoSpaceDE w:val="0"/>
              <w:autoSpaceDN w:val="0"/>
              <w:adjustRightInd w:val="0"/>
              <w:spacing w:after="0" w:line="240" w:lineRule="auto"/>
              <w:jc w:val="center"/>
              <w:rPr>
                <w:rFonts w:cs="Arial"/>
                <w:b/>
                <w:color w:val="FFFFFF"/>
              </w:rPr>
            </w:pPr>
            <w:r w:rsidRPr="00FE019E">
              <w:rPr>
                <w:rFonts w:cs="Arial"/>
              </w:rPr>
              <w:br w:type="page"/>
            </w:r>
            <w:r w:rsidRPr="00FE019E">
              <w:rPr>
                <w:rFonts w:cs="Arial"/>
                <w:b/>
                <w:color w:val="FFFFFF"/>
              </w:rPr>
              <w:t>NIVEL</w:t>
            </w:r>
          </w:p>
        </w:tc>
        <w:tc>
          <w:tcPr>
            <w:tcW w:w="1383" w:type="dxa"/>
          </w:tcPr>
          <w:p w:rsidR="005E4AD5" w:rsidRPr="00FE019E" w:rsidRDefault="00BB4A5F" w:rsidP="00037B26">
            <w:pPr>
              <w:autoSpaceDE w:val="0"/>
              <w:autoSpaceDN w:val="0"/>
              <w:adjustRightInd w:val="0"/>
              <w:spacing w:after="0" w:line="240" w:lineRule="auto"/>
              <w:jc w:val="center"/>
              <w:rPr>
                <w:rFonts w:cs="Arial"/>
                <w:b/>
                <w:color w:val="FFFFFF"/>
              </w:rPr>
            </w:pPr>
            <w:r>
              <w:rPr>
                <w:rFonts w:cs="Arial"/>
                <w:b/>
                <w:color w:val="FFFFFF"/>
              </w:rPr>
              <w:t>ALCANCE</w:t>
            </w:r>
          </w:p>
        </w:tc>
        <w:tc>
          <w:tcPr>
            <w:tcW w:w="6242" w:type="dxa"/>
            <w:gridSpan w:val="2"/>
          </w:tcPr>
          <w:p w:rsidR="005E4AD5" w:rsidRPr="00FE019E" w:rsidRDefault="005E4AD5" w:rsidP="00037B26">
            <w:pPr>
              <w:spacing w:after="0" w:line="240" w:lineRule="auto"/>
              <w:jc w:val="center"/>
              <w:rPr>
                <w:rFonts w:cs="Arial"/>
              </w:rPr>
            </w:pPr>
            <w:r w:rsidRPr="00FE019E">
              <w:rPr>
                <w:rFonts w:cs="Arial"/>
                <w:b/>
                <w:color w:val="FFFFFF"/>
              </w:rPr>
              <w:t>CONTROL</w:t>
            </w:r>
          </w:p>
        </w:tc>
      </w:tr>
      <w:tr w:rsidR="00C7093E" w:rsidRPr="00FE019E" w:rsidTr="00BB4A5F">
        <w:trPr>
          <w:cantSplit/>
          <w:trHeight w:val="697"/>
        </w:trPr>
        <w:tc>
          <w:tcPr>
            <w:tcW w:w="880" w:type="dxa"/>
          </w:tcPr>
          <w:p w:rsidR="00C7093E" w:rsidRPr="00FE019E" w:rsidRDefault="00C7093E" w:rsidP="00C7093E">
            <w:pPr>
              <w:spacing w:after="0" w:line="240" w:lineRule="auto"/>
              <w:jc w:val="center"/>
              <w:rPr>
                <w:rFonts w:cs="Arial"/>
              </w:rPr>
            </w:pPr>
            <w:r>
              <w:rPr>
                <w:rFonts w:cs="Arial"/>
              </w:rPr>
              <w:t>A</w:t>
            </w:r>
          </w:p>
        </w:tc>
        <w:tc>
          <w:tcPr>
            <w:tcW w:w="1383" w:type="dxa"/>
          </w:tcPr>
          <w:p w:rsidR="00C7093E" w:rsidRPr="00FE019E" w:rsidRDefault="00C7093E" w:rsidP="00C7093E">
            <w:pPr>
              <w:spacing w:after="0" w:line="240" w:lineRule="auto"/>
              <w:jc w:val="center"/>
              <w:rPr>
                <w:rFonts w:cs="Arial"/>
              </w:rPr>
            </w:pPr>
            <w:r>
              <w:rPr>
                <w:rFonts w:cs="Arial"/>
              </w:rPr>
              <w:t>PRO</w:t>
            </w:r>
          </w:p>
        </w:tc>
        <w:tc>
          <w:tcPr>
            <w:tcW w:w="5585" w:type="dxa"/>
          </w:tcPr>
          <w:p w:rsidR="00C7093E" w:rsidRDefault="00C7093E" w:rsidP="00C7093E">
            <w:pPr>
              <w:spacing w:after="0" w:line="240" w:lineRule="auto"/>
              <w:rPr>
                <w:rFonts w:cs="Arial"/>
                <w:b/>
              </w:rPr>
            </w:pPr>
            <w:r>
              <w:rPr>
                <w:rFonts w:cs="Arial"/>
                <w:b/>
              </w:rPr>
              <w:t>Cumplimiento Políticas relacionadas</w:t>
            </w:r>
          </w:p>
          <w:p w:rsidR="00C7093E" w:rsidRPr="00FE019E" w:rsidRDefault="00C7093E" w:rsidP="00C7093E">
            <w:pPr>
              <w:spacing w:after="0" w:line="240" w:lineRule="auto"/>
              <w:rPr>
                <w:rFonts w:cs="Arial"/>
              </w:rPr>
            </w:pPr>
            <w:r>
              <w:rPr>
                <w:rFonts w:cs="Arial"/>
              </w:rPr>
              <w:t>Cumples con lo establecido en la Política de seguridad web y la Política de relación con proveedores si aplicara.</w:t>
            </w:r>
          </w:p>
        </w:tc>
        <w:tc>
          <w:tcPr>
            <w:tcW w:w="657" w:type="dxa"/>
          </w:tcPr>
          <w:p w:rsidR="00C7093E" w:rsidRPr="00FE019E" w:rsidRDefault="00AA6D0A" w:rsidP="00C7093E">
            <w:pPr>
              <w:spacing w:after="0" w:line="240" w:lineRule="auto"/>
              <w:jc w:val="center"/>
              <w:rPr>
                <w:rFonts w:cs="Arial"/>
                <w:b/>
                <w:sz w:val="32"/>
                <w:szCs w:val="32"/>
              </w:rPr>
            </w:pPr>
            <w:sdt>
              <w:sdtPr>
                <w:rPr>
                  <w:rFonts w:cs="Arial"/>
                  <w:b/>
                  <w:sz w:val="32"/>
                  <w:szCs w:val="32"/>
                </w:rPr>
                <w:id w:val="1077020776"/>
                <w14:checkbox>
                  <w14:checked w14:val="0"/>
                  <w14:checkedState w14:val="00FE" w14:font="Wingdings"/>
                  <w14:uncheckedState w14:val="2610" w14:font="MS Gothic"/>
                </w14:checkbox>
              </w:sdtPr>
              <w:sdtEndPr/>
              <w:sdtContent>
                <w:r w:rsidR="00C7093E" w:rsidRPr="00FE019E">
                  <w:rPr>
                    <w:rFonts w:ascii="Segoe UI Symbol" w:hAnsi="Segoe UI Symbol" w:cs="Segoe UI Symbol"/>
                    <w:b/>
                    <w:sz w:val="32"/>
                    <w:szCs w:val="32"/>
                  </w:rPr>
                  <w:t>☐</w:t>
                </w:r>
              </w:sdtContent>
            </w:sdt>
          </w:p>
        </w:tc>
      </w:tr>
      <w:tr w:rsidR="00D20587" w:rsidRPr="00FE019E" w:rsidTr="00BB4A5F">
        <w:trPr>
          <w:cantSplit/>
          <w:trHeight w:val="697"/>
        </w:trPr>
        <w:tc>
          <w:tcPr>
            <w:tcW w:w="880" w:type="dxa"/>
          </w:tcPr>
          <w:p w:rsidR="00D20587" w:rsidRDefault="00D20587" w:rsidP="00D20587">
            <w:pPr>
              <w:spacing w:after="0" w:line="240" w:lineRule="auto"/>
              <w:jc w:val="center"/>
              <w:rPr>
                <w:rFonts w:cs="Arial"/>
              </w:rPr>
            </w:pPr>
            <w:r>
              <w:rPr>
                <w:rFonts w:cs="Arial"/>
              </w:rPr>
              <w:t>A</w:t>
            </w:r>
          </w:p>
        </w:tc>
        <w:tc>
          <w:tcPr>
            <w:tcW w:w="1383" w:type="dxa"/>
          </w:tcPr>
          <w:p w:rsidR="00D20587" w:rsidRDefault="00D20587" w:rsidP="00D20587">
            <w:pPr>
              <w:spacing w:after="0" w:line="240" w:lineRule="auto"/>
              <w:jc w:val="center"/>
              <w:rPr>
                <w:rFonts w:cs="Arial"/>
              </w:rPr>
            </w:pPr>
            <w:r>
              <w:rPr>
                <w:rFonts w:cs="Arial"/>
              </w:rPr>
              <w:t>PRO</w:t>
            </w:r>
          </w:p>
        </w:tc>
        <w:tc>
          <w:tcPr>
            <w:tcW w:w="5585" w:type="dxa"/>
          </w:tcPr>
          <w:p w:rsidR="00D20587" w:rsidRDefault="00D20587" w:rsidP="00D20587">
            <w:pPr>
              <w:spacing w:after="0" w:line="240" w:lineRule="auto"/>
              <w:rPr>
                <w:rFonts w:cs="Arial"/>
                <w:b/>
              </w:rPr>
            </w:pPr>
            <w:r>
              <w:rPr>
                <w:rFonts w:cs="Arial"/>
                <w:b/>
              </w:rPr>
              <w:t>Certificado web con validación extendida</w:t>
            </w:r>
          </w:p>
          <w:p w:rsidR="00D20587" w:rsidRDefault="00D20587" w:rsidP="00D20587">
            <w:pPr>
              <w:spacing w:after="0" w:line="240" w:lineRule="auto"/>
              <w:rPr>
                <w:rFonts w:cs="Arial"/>
                <w:b/>
              </w:rPr>
            </w:pPr>
            <w:r>
              <w:rPr>
                <w:rFonts w:cs="Arial"/>
              </w:rPr>
              <w:t>Adquieres un certificado web para tu tienda online que asegure las transacciones de los clientes, preferiblemente con validación extendida</w:t>
            </w:r>
          </w:p>
        </w:tc>
        <w:tc>
          <w:tcPr>
            <w:tcW w:w="657" w:type="dxa"/>
          </w:tcPr>
          <w:p w:rsidR="00D20587" w:rsidRDefault="00AA6D0A" w:rsidP="00D20587">
            <w:pPr>
              <w:spacing w:after="0" w:line="240" w:lineRule="auto"/>
              <w:jc w:val="center"/>
              <w:rPr>
                <w:rFonts w:cs="Arial"/>
                <w:b/>
                <w:sz w:val="32"/>
                <w:szCs w:val="32"/>
              </w:rPr>
            </w:pPr>
            <w:sdt>
              <w:sdtPr>
                <w:rPr>
                  <w:rFonts w:cs="Arial"/>
                  <w:b/>
                  <w:sz w:val="32"/>
                  <w:szCs w:val="32"/>
                </w:rPr>
                <w:id w:val="1650245116"/>
                <w14:checkbox>
                  <w14:checked w14:val="0"/>
                  <w14:checkedState w14:val="00FE" w14:font="Wingdings"/>
                  <w14:uncheckedState w14:val="2610" w14:font="MS Gothic"/>
                </w14:checkbox>
              </w:sdtPr>
              <w:sdtEndPr/>
              <w:sdtContent>
                <w:r w:rsidR="00D20587" w:rsidRPr="00FE019E">
                  <w:rPr>
                    <w:rFonts w:ascii="Segoe UI Symbol" w:hAnsi="Segoe UI Symbol" w:cs="Segoe UI Symbol"/>
                    <w:b/>
                    <w:sz w:val="32"/>
                    <w:szCs w:val="32"/>
                  </w:rPr>
                  <w:t>☐</w:t>
                </w:r>
              </w:sdtContent>
            </w:sdt>
          </w:p>
        </w:tc>
      </w:tr>
      <w:tr w:rsidR="00D20587" w:rsidRPr="00FE019E" w:rsidTr="00BB4A5F">
        <w:trPr>
          <w:cantSplit/>
          <w:trHeight w:val="697"/>
        </w:trPr>
        <w:tc>
          <w:tcPr>
            <w:tcW w:w="880" w:type="dxa"/>
          </w:tcPr>
          <w:p w:rsidR="00D20587" w:rsidRPr="00FE019E" w:rsidRDefault="00D20587" w:rsidP="00D20587">
            <w:pPr>
              <w:spacing w:after="0" w:line="240" w:lineRule="auto"/>
              <w:jc w:val="center"/>
              <w:rPr>
                <w:rFonts w:cs="Arial"/>
              </w:rPr>
            </w:pPr>
            <w:r w:rsidRPr="00FE019E">
              <w:rPr>
                <w:rFonts w:cs="Arial"/>
              </w:rPr>
              <w:t>A</w:t>
            </w:r>
          </w:p>
        </w:tc>
        <w:tc>
          <w:tcPr>
            <w:tcW w:w="1383" w:type="dxa"/>
          </w:tcPr>
          <w:p w:rsidR="00D20587" w:rsidRPr="00FE019E" w:rsidRDefault="00D20587" w:rsidP="00D20587">
            <w:pPr>
              <w:spacing w:after="0" w:line="240" w:lineRule="auto"/>
              <w:jc w:val="center"/>
              <w:rPr>
                <w:rFonts w:cs="Arial"/>
              </w:rPr>
            </w:pPr>
            <w:r w:rsidRPr="00FE019E">
              <w:rPr>
                <w:rFonts w:cs="Arial"/>
              </w:rPr>
              <w:t>PRO</w:t>
            </w:r>
          </w:p>
        </w:tc>
        <w:tc>
          <w:tcPr>
            <w:tcW w:w="5585" w:type="dxa"/>
          </w:tcPr>
          <w:p w:rsidR="00D20587" w:rsidRPr="00FE019E" w:rsidRDefault="00D20587" w:rsidP="00D20587">
            <w:pPr>
              <w:spacing w:after="0" w:line="240" w:lineRule="auto"/>
              <w:rPr>
                <w:rFonts w:cs="Arial"/>
                <w:b/>
              </w:rPr>
            </w:pPr>
            <w:r>
              <w:rPr>
                <w:rFonts w:cs="Arial"/>
                <w:b/>
              </w:rPr>
              <w:t>S</w:t>
            </w:r>
            <w:r w:rsidRPr="00FE019E">
              <w:rPr>
                <w:rFonts w:cs="Arial"/>
                <w:b/>
              </w:rPr>
              <w:t xml:space="preserve">ellos de </w:t>
            </w:r>
            <w:r>
              <w:rPr>
                <w:rFonts w:cs="Arial"/>
                <w:b/>
              </w:rPr>
              <w:t xml:space="preserve">confianza </w:t>
            </w:r>
            <w:r w:rsidRPr="00FE019E">
              <w:rPr>
                <w:rFonts w:cs="Arial"/>
                <w:b/>
              </w:rPr>
              <w:t xml:space="preserve">para el comercio electrónico </w:t>
            </w:r>
          </w:p>
          <w:p w:rsidR="00D20587" w:rsidRPr="00FE019E" w:rsidDel="00076F4D" w:rsidRDefault="00D20587" w:rsidP="00D20587">
            <w:pPr>
              <w:spacing w:after="0" w:line="240" w:lineRule="auto"/>
              <w:rPr>
                <w:rFonts w:cs="Arial"/>
                <w:b/>
              </w:rPr>
            </w:pPr>
            <w:r w:rsidRPr="00FE019E">
              <w:rPr>
                <w:rFonts w:cs="Arial"/>
              </w:rPr>
              <w:t>Obtienes sellos de confianza para garantizar la seguridad y la calidad de tu web.</w:t>
            </w:r>
          </w:p>
        </w:tc>
        <w:tc>
          <w:tcPr>
            <w:tcW w:w="657" w:type="dxa"/>
          </w:tcPr>
          <w:p w:rsidR="00D20587" w:rsidRDefault="00AA6D0A" w:rsidP="00D20587">
            <w:pPr>
              <w:spacing w:after="0" w:line="240" w:lineRule="auto"/>
              <w:jc w:val="center"/>
              <w:rPr>
                <w:rFonts w:cs="Arial"/>
                <w:b/>
                <w:sz w:val="32"/>
                <w:szCs w:val="32"/>
              </w:rPr>
            </w:pPr>
            <w:sdt>
              <w:sdtPr>
                <w:rPr>
                  <w:rFonts w:cs="Arial"/>
                  <w:b/>
                  <w:sz w:val="32"/>
                  <w:szCs w:val="32"/>
                </w:rPr>
                <w:id w:val="1980802375"/>
                <w14:checkbox>
                  <w14:checked w14:val="0"/>
                  <w14:checkedState w14:val="00FE" w14:font="Wingdings"/>
                  <w14:uncheckedState w14:val="2610" w14:font="MS Gothic"/>
                </w14:checkbox>
              </w:sdtPr>
              <w:sdtEndPr/>
              <w:sdtContent>
                <w:r w:rsidR="00D20587" w:rsidRPr="00FE019E">
                  <w:rPr>
                    <w:rFonts w:ascii="Segoe UI Symbol" w:hAnsi="Segoe UI Symbol" w:cs="Segoe UI Symbol"/>
                    <w:b/>
                    <w:sz w:val="32"/>
                    <w:szCs w:val="32"/>
                  </w:rPr>
                  <w:t>☐</w:t>
                </w:r>
              </w:sdtContent>
            </w:sdt>
          </w:p>
        </w:tc>
      </w:tr>
      <w:tr w:rsidR="00D20587" w:rsidRPr="00FE019E" w:rsidTr="00BB4A5F">
        <w:trPr>
          <w:cantSplit/>
          <w:trHeight w:val="697"/>
        </w:trPr>
        <w:tc>
          <w:tcPr>
            <w:tcW w:w="880" w:type="dxa"/>
          </w:tcPr>
          <w:p w:rsidR="00D20587" w:rsidRPr="00FE019E" w:rsidRDefault="00D20587" w:rsidP="00D20587">
            <w:pPr>
              <w:spacing w:after="0" w:line="240" w:lineRule="auto"/>
              <w:jc w:val="center"/>
              <w:rPr>
                <w:rFonts w:cs="Arial"/>
              </w:rPr>
            </w:pPr>
            <w:r w:rsidRPr="00FE019E">
              <w:rPr>
                <w:rFonts w:cs="Arial"/>
              </w:rPr>
              <w:t>A</w:t>
            </w:r>
          </w:p>
        </w:tc>
        <w:tc>
          <w:tcPr>
            <w:tcW w:w="1383" w:type="dxa"/>
          </w:tcPr>
          <w:p w:rsidR="00D20587" w:rsidRPr="00FE019E" w:rsidRDefault="00D20587" w:rsidP="00D20587">
            <w:pPr>
              <w:spacing w:after="0" w:line="240" w:lineRule="auto"/>
              <w:jc w:val="center"/>
              <w:rPr>
                <w:rFonts w:cs="Arial"/>
              </w:rPr>
            </w:pPr>
            <w:r w:rsidRPr="00FE019E">
              <w:rPr>
                <w:rFonts w:cs="Arial"/>
              </w:rPr>
              <w:t>PRO/TEC</w:t>
            </w:r>
          </w:p>
        </w:tc>
        <w:tc>
          <w:tcPr>
            <w:tcW w:w="5585" w:type="dxa"/>
          </w:tcPr>
          <w:p w:rsidR="00D20587" w:rsidRPr="00FE019E" w:rsidRDefault="00D20587" w:rsidP="00D20587">
            <w:pPr>
              <w:spacing w:after="0" w:line="240" w:lineRule="auto"/>
              <w:rPr>
                <w:rFonts w:cs="Arial"/>
                <w:b/>
              </w:rPr>
            </w:pPr>
            <w:r w:rsidRPr="00FE019E">
              <w:rPr>
                <w:rFonts w:cs="Arial"/>
                <w:b/>
              </w:rPr>
              <w:t>Medidas de carácter legal</w:t>
            </w:r>
          </w:p>
          <w:p w:rsidR="00D20587" w:rsidRPr="00FE019E" w:rsidRDefault="00D20587">
            <w:pPr>
              <w:spacing w:after="0" w:line="240" w:lineRule="auto"/>
              <w:rPr>
                <w:rFonts w:cs="Arial"/>
              </w:rPr>
            </w:pPr>
            <w:r w:rsidRPr="00FE019E">
              <w:rPr>
                <w:rFonts w:cs="Arial"/>
              </w:rPr>
              <w:t>Te aseguras de que tu web cumple todas las medidas legales</w:t>
            </w:r>
            <w:r>
              <w:rPr>
                <w:rFonts w:cs="Arial"/>
              </w:rPr>
              <w:t xml:space="preserve"> (Aviso Legal, condiciones de contratación, Cookies,…)</w:t>
            </w:r>
          </w:p>
        </w:tc>
        <w:tc>
          <w:tcPr>
            <w:tcW w:w="657" w:type="dxa"/>
          </w:tcPr>
          <w:p w:rsidR="00D20587" w:rsidRPr="00FE019E" w:rsidRDefault="00AA6D0A" w:rsidP="00D20587">
            <w:pPr>
              <w:spacing w:after="0" w:line="240" w:lineRule="auto"/>
              <w:jc w:val="center"/>
              <w:rPr>
                <w:rFonts w:cs="Arial"/>
                <w:b/>
                <w:sz w:val="32"/>
                <w:szCs w:val="32"/>
              </w:rPr>
            </w:pPr>
            <w:sdt>
              <w:sdtPr>
                <w:rPr>
                  <w:rFonts w:cs="Arial"/>
                  <w:b/>
                  <w:sz w:val="32"/>
                  <w:szCs w:val="32"/>
                </w:rPr>
                <w:id w:val="-377098817"/>
                <w14:checkbox>
                  <w14:checked w14:val="0"/>
                  <w14:checkedState w14:val="00FE" w14:font="Wingdings"/>
                  <w14:uncheckedState w14:val="2610" w14:font="MS Gothic"/>
                </w14:checkbox>
              </w:sdtPr>
              <w:sdtEndPr/>
              <w:sdtContent>
                <w:r w:rsidR="00D20587" w:rsidRPr="00FE019E">
                  <w:rPr>
                    <w:rFonts w:ascii="Segoe UI Symbol" w:hAnsi="Segoe UI Symbol" w:cs="Segoe UI Symbol"/>
                    <w:b/>
                    <w:sz w:val="32"/>
                    <w:szCs w:val="32"/>
                  </w:rPr>
                  <w:t>☐</w:t>
                </w:r>
              </w:sdtContent>
            </w:sdt>
          </w:p>
        </w:tc>
      </w:tr>
      <w:tr w:rsidR="00D20587" w:rsidRPr="00FE019E" w:rsidTr="00BB4A5F">
        <w:trPr>
          <w:cantSplit/>
          <w:trHeight w:val="697"/>
        </w:trPr>
        <w:tc>
          <w:tcPr>
            <w:tcW w:w="880" w:type="dxa"/>
          </w:tcPr>
          <w:p w:rsidR="00D20587" w:rsidRPr="00FE019E" w:rsidRDefault="00D20587" w:rsidP="00D20587">
            <w:pPr>
              <w:spacing w:after="0" w:line="240" w:lineRule="auto"/>
              <w:jc w:val="center"/>
              <w:rPr>
                <w:rFonts w:cs="Arial"/>
              </w:rPr>
            </w:pPr>
            <w:r w:rsidRPr="00FE019E">
              <w:rPr>
                <w:rFonts w:cs="Arial"/>
              </w:rPr>
              <w:t>B</w:t>
            </w:r>
          </w:p>
        </w:tc>
        <w:tc>
          <w:tcPr>
            <w:tcW w:w="1383" w:type="dxa"/>
          </w:tcPr>
          <w:p w:rsidR="00D20587" w:rsidRPr="00FE019E" w:rsidRDefault="00D20587" w:rsidP="00D20587">
            <w:pPr>
              <w:spacing w:after="0" w:line="240" w:lineRule="auto"/>
              <w:jc w:val="center"/>
              <w:rPr>
                <w:rFonts w:cs="Arial"/>
              </w:rPr>
            </w:pPr>
            <w:r w:rsidRPr="00FE019E">
              <w:rPr>
                <w:rFonts w:cs="Arial"/>
              </w:rPr>
              <w:t>PRO/TEC</w:t>
            </w:r>
          </w:p>
        </w:tc>
        <w:tc>
          <w:tcPr>
            <w:tcW w:w="5585" w:type="dxa"/>
          </w:tcPr>
          <w:p w:rsidR="00D20587" w:rsidRPr="00FE019E" w:rsidRDefault="00D20587" w:rsidP="00D20587">
            <w:pPr>
              <w:spacing w:after="0" w:line="240" w:lineRule="auto"/>
              <w:rPr>
                <w:rFonts w:cs="Arial"/>
                <w:b/>
              </w:rPr>
            </w:pPr>
            <w:r>
              <w:rPr>
                <w:rFonts w:cs="Arial"/>
                <w:b/>
              </w:rPr>
              <w:t xml:space="preserve">Prevención </w:t>
            </w:r>
            <w:r w:rsidR="003B2917">
              <w:rPr>
                <w:rFonts w:cs="Arial"/>
                <w:b/>
              </w:rPr>
              <w:t>compras fraudulentas</w:t>
            </w:r>
          </w:p>
          <w:p w:rsidR="00D20587" w:rsidRPr="00FE019E" w:rsidRDefault="00D20587" w:rsidP="00D20587">
            <w:pPr>
              <w:spacing w:after="0" w:line="240" w:lineRule="auto"/>
              <w:rPr>
                <w:rFonts w:cs="Arial"/>
              </w:rPr>
            </w:pPr>
            <w:r w:rsidRPr="00FE019E">
              <w:rPr>
                <w:rFonts w:cs="Arial"/>
              </w:rPr>
              <w:t>Elaboras listas blancas y negras de tus clientes. Contratas servicios de empresas IPSP.</w:t>
            </w:r>
          </w:p>
        </w:tc>
        <w:tc>
          <w:tcPr>
            <w:tcW w:w="657" w:type="dxa"/>
          </w:tcPr>
          <w:p w:rsidR="00D20587" w:rsidRPr="00FE019E" w:rsidRDefault="00AA6D0A" w:rsidP="00D20587">
            <w:pPr>
              <w:spacing w:after="0" w:line="240" w:lineRule="auto"/>
              <w:jc w:val="center"/>
              <w:rPr>
                <w:rFonts w:cs="Arial"/>
                <w:b/>
                <w:sz w:val="32"/>
                <w:szCs w:val="32"/>
              </w:rPr>
            </w:pPr>
            <w:sdt>
              <w:sdtPr>
                <w:rPr>
                  <w:rFonts w:cs="Arial"/>
                  <w:b/>
                  <w:sz w:val="32"/>
                  <w:szCs w:val="32"/>
                </w:rPr>
                <w:id w:val="214009719"/>
                <w14:checkbox>
                  <w14:checked w14:val="0"/>
                  <w14:checkedState w14:val="00FE" w14:font="Wingdings"/>
                  <w14:uncheckedState w14:val="2610" w14:font="MS Gothic"/>
                </w14:checkbox>
              </w:sdtPr>
              <w:sdtEndPr/>
              <w:sdtContent>
                <w:r w:rsidR="00D20587" w:rsidRPr="00FE019E">
                  <w:rPr>
                    <w:rFonts w:ascii="Segoe UI Symbol" w:hAnsi="Segoe UI Symbol" w:cs="Segoe UI Symbol"/>
                    <w:b/>
                    <w:sz w:val="32"/>
                    <w:szCs w:val="32"/>
                  </w:rPr>
                  <w:t>☐</w:t>
                </w:r>
              </w:sdtContent>
            </w:sdt>
          </w:p>
        </w:tc>
      </w:tr>
      <w:tr w:rsidR="00D20587" w:rsidRPr="00FE019E" w:rsidTr="00BB4A5F">
        <w:trPr>
          <w:cantSplit/>
          <w:trHeight w:val="697"/>
        </w:trPr>
        <w:tc>
          <w:tcPr>
            <w:tcW w:w="880" w:type="dxa"/>
          </w:tcPr>
          <w:p w:rsidR="00D20587" w:rsidRPr="00FE019E" w:rsidRDefault="00D20587" w:rsidP="00D20587">
            <w:pPr>
              <w:spacing w:after="0" w:line="240" w:lineRule="auto"/>
              <w:jc w:val="center"/>
              <w:rPr>
                <w:rFonts w:cs="Arial"/>
              </w:rPr>
            </w:pPr>
            <w:r w:rsidRPr="00FE019E">
              <w:rPr>
                <w:rFonts w:cs="Arial"/>
              </w:rPr>
              <w:t>A</w:t>
            </w:r>
          </w:p>
        </w:tc>
        <w:tc>
          <w:tcPr>
            <w:tcW w:w="1383" w:type="dxa"/>
          </w:tcPr>
          <w:p w:rsidR="00D20587" w:rsidRPr="00FE019E" w:rsidRDefault="00D20587" w:rsidP="00D20587">
            <w:pPr>
              <w:spacing w:after="0" w:line="240" w:lineRule="auto"/>
              <w:jc w:val="center"/>
              <w:rPr>
                <w:rFonts w:cs="Arial"/>
              </w:rPr>
            </w:pPr>
            <w:r w:rsidRPr="00FE019E">
              <w:rPr>
                <w:rFonts w:cs="Arial"/>
              </w:rPr>
              <w:t>TEC</w:t>
            </w:r>
          </w:p>
        </w:tc>
        <w:tc>
          <w:tcPr>
            <w:tcW w:w="5585" w:type="dxa"/>
          </w:tcPr>
          <w:p w:rsidR="00D20587" w:rsidRPr="00FE019E" w:rsidRDefault="00D20587" w:rsidP="00D20587">
            <w:pPr>
              <w:spacing w:after="0"/>
              <w:rPr>
                <w:b/>
              </w:rPr>
            </w:pPr>
            <w:r w:rsidRPr="00FE019E">
              <w:rPr>
                <w:b/>
              </w:rPr>
              <w:t>Pago v</w:t>
            </w:r>
            <w:r w:rsidR="003B2917">
              <w:rPr>
                <w:b/>
              </w:rPr>
              <w:t>irtual con tarjetas de crédito</w:t>
            </w:r>
          </w:p>
          <w:p w:rsidR="00D20587" w:rsidRPr="00FE019E" w:rsidRDefault="00D20587" w:rsidP="00D20587">
            <w:pPr>
              <w:spacing w:after="0"/>
            </w:pPr>
            <w:r w:rsidRPr="00FE019E">
              <w:t>Cumples</w:t>
            </w:r>
            <w:r>
              <w:t>, o revisas el cumplimiento de las pasarelas de pago que contrates,</w:t>
            </w:r>
            <w:r w:rsidRPr="00FE019E">
              <w:t xml:space="preserve"> con el </w:t>
            </w:r>
            <w:r w:rsidRPr="00FE019E">
              <w:rPr>
                <w:iCs/>
              </w:rPr>
              <w:t>Estándar de Seguridad de Datos para la Industria de Tarjeta de Pago</w:t>
            </w:r>
            <w:r w:rsidRPr="00FE019E">
              <w:t xml:space="preserve"> (</w:t>
            </w:r>
            <w:r w:rsidRPr="00FE019E">
              <w:rPr>
                <w:bCs/>
              </w:rPr>
              <w:t>PCI DSS)</w:t>
            </w:r>
            <w:r w:rsidRPr="00FE019E">
              <w:t>.</w:t>
            </w:r>
          </w:p>
        </w:tc>
        <w:tc>
          <w:tcPr>
            <w:tcW w:w="657" w:type="dxa"/>
          </w:tcPr>
          <w:p w:rsidR="00D20587" w:rsidRPr="00FE019E" w:rsidRDefault="00AA6D0A" w:rsidP="00D20587">
            <w:pPr>
              <w:spacing w:after="0" w:line="240" w:lineRule="auto"/>
              <w:jc w:val="center"/>
              <w:rPr>
                <w:rFonts w:cs="Arial"/>
                <w:b/>
                <w:sz w:val="32"/>
                <w:szCs w:val="32"/>
              </w:rPr>
            </w:pPr>
            <w:sdt>
              <w:sdtPr>
                <w:rPr>
                  <w:rFonts w:cs="Arial"/>
                  <w:b/>
                  <w:sz w:val="32"/>
                  <w:szCs w:val="32"/>
                </w:rPr>
                <w:id w:val="-1832356889"/>
                <w14:checkbox>
                  <w14:checked w14:val="0"/>
                  <w14:checkedState w14:val="00FE" w14:font="Wingdings"/>
                  <w14:uncheckedState w14:val="2610" w14:font="MS Gothic"/>
                </w14:checkbox>
              </w:sdtPr>
              <w:sdtEndPr/>
              <w:sdtContent>
                <w:r w:rsidR="00D20587">
                  <w:rPr>
                    <w:rFonts w:ascii="MS Gothic" w:eastAsia="MS Gothic" w:hAnsi="MS Gothic" w:cs="Arial" w:hint="eastAsia"/>
                    <w:b/>
                    <w:sz w:val="32"/>
                    <w:szCs w:val="32"/>
                  </w:rPr>
                  <w:t>☐</w:t>
                </w:r>
              </w:sdtContent>
            </w:sdt>
          </w:p>
        </w:tc>
      </w:tr>
      <w:tr w:rsidR="00D20587" w:rsidRPr="00FE019E" w:rsidTr="00BB4A5F">
        <w:trPr>
          <w:cantSplit/>
          <w:trHeight w:val="697"/>
        </w:trPr>
        <w:tc>
          <w:tcPr>
            <w:tcW w:w="880" w:type="dxa"/>
          </w:tcPr>
          <w:p w:rsidR="00D20587" w:rsidRPr="00FE019E" w:rsidRDefault="00D20587" w:rsidP="00D20587">
            <w:pPr>
              <w:autoSpaceDE w:val="0"/>
              <w:autoSpaceDN w:val="0"/>
              <w:adjustRightInd w:val="0"/>
              <w:spacing w:after="0" w:line="240" w:lineRule="auto"/>
              <w:jc w:val="center"/>
              <w:rPr>
                <w:rFonts w:cs="Arial"/>
              </w:rPr>
            </w:pPr>
            <w:r w:rsidRPr="00FE019E">
              <w:rPr>
                <w:rFonts w:cs="Arial"/>
              </w:rPr>
              <w:t>B</w:t>
            </w:r>
          </w:p>
        </w:tc>
        <w:tc>
          <w:tcPr>
            <w:tcW w:w="1383" w:type="dxa"/>
          </w:tcPr>
          <w:p w:rsidR="00D20587" w:rsidRPr="00FE019E" w:rsidRDefault="00D20587" w:rsidP="00D20587">
            <w:pPr>
              <w:autoSpaceDE w:val="0"/>
              <w:autoSpaceDN w:val="0"/>
              <w:adjustRightInd w:val="0"/>
              <w:spacing w:after="0" w:line="240" w:lineRule="auto"/>
              <w:jc w:val="center"/>
              <w:rPr>
                <w:rFonts w:cs="Arial"/>
              </w:rPr>
            </w:pPr>
            <w:r w:rsidRPr="00FE019E">
              <w:rPr>
                <w:rFonts w:cs="Arial"/>
              </w:rPr>
              <w:t>TEC</w:t>
            </w:r>
          </w:p>
        </w:tc>
        <w:tc>
          <w:tcPr>
            <w:tcW w:w="5585" w:type="dxa"/>
          </w:tcPr>
          <w:p w:rsidR="00D20587" w:rsidRPr="00FE019E" w:rsidRDefault="003B2917" w:rsidP="00D20587">
            <w:pPr>
              <w:spacing w:after="0" w:line="240" w:lineRule="auto"/>
              <w:rPr>
                <w:rFonts w:cs="Arial"/>
                <w:b/>
              </w:rPr>
            </w:pPr>
            <w:r>
              <w:rPr>
                <w:rFonts w:cs="Arial"/>
                <w:b/>
              </w:rPr>
              <w:t>Control de acceso</w:t>
            </w:r>
          </w:p>
          <w:p w:rsidR="00D20587" w:rsidRPr="00FE019E" w:rsidRDefault="00D20587" w:rsidP="00D20587">
            <w:pPr>
              <w:spacing w:after="0" w:line="240" w:lineRule="auto"/>
              <w:rPr>
                <w:rFonts w:cs="Arial"/>
              </w:rPr>
            </w:pPr>
            <w:r w:rsidRPr="00FE019E">
              <w:rPr>
                <w:rFonts w:cs="Arial"/>
              </w:rPr>
              <w:t xml:space="preserve">Aplicas la </w:t>
            </w:r>
            <w:r>
              <w:rPr>
                <w:rFonts w:cs="Arial"/>
              </w:rPr>
              <w:t>P</w:t>
            </w:r>
            <w:r w:rsidRPr="00FE019E">
              <w:rPr>
                <w:rFonts w:cs="Arial"/>
              </w:rPr>
              <w:t xml:space="preserve">olítica de </w:t>
            </w:r>
            <w:r>
              <w:rPr>
                <w:rFonts w:cs="Arial"/>
              </w:rPr>
              <w:t>control de acceso</w:t>
            </w:r>
            <w:r w:rsidRPr="00FE019E">
              <w:rPr>
                <w:rFonts w:cs="Arial"/>
              </w:rPr>
              <w:t xml:space="preserve"> </w:t>
            </w:r>
            <w:r>
              <w:rPr>
                <w:rFonts w:cs="Arial"/>
              </w:rPr>
              <w:t xml:space="preserve">y la Política de contraseñas </w:t>
            </w:r>
            <w:r w:rsidRPr="00FE019E">
              <w:rPr>
                <w:rFonts w:cs="Arial"/>
              </w:rPr>
              <w:t>para acceder al gestor de contenidos.</w:t>
            </w:r>
          </w:p>
        </w:tc>
        <w:tc>
          <w:tcPr>
            <w:tcW w:w="657" w:type="dxa"/>
          </w:tcPr>
          <w:p w:rsidR="00D20587" w:rsidRPr="00FE019E" w:rsidRDefault="00AA6D0A" w:rsidP="00D20587">
            <w:pPr>
              <w:spacing w:after="0" w:line="240" w:lineRule="auto"/>
              <w:jc w:val="center"/>
              <w:rPr>
                <w:rFonts w:cs="Arial"/>
                <w:b/>
                <w:sz w:val="32"/>
                <w:szCs w:val="32"/>
              </w:rPr>
            </w:pPr>
            <w:sdt>
              <w:sdtPr>
                <w:rPr>
                  <w:rFonts w:cs="Arial"/>
                  <w:b/>
                  <w:sz w:val="32"/>
                  <w:szCs w:val="32"/>
                </w:rPr>
                <w:id w:val="-819648409"/>
                <w14:checkbox>
                  <w14:checked w14:val="0"/>
                  <w14:checkedState w14:val="00FE" w14:font="Wingdings"/>
                  <w14:uncheckedState w14:val="2610" w14:font="MS Gothic"/>
                </w14:checkbox>
              </w:sdtPr>
              <w:sdtEndPr/>
              <w:sdtContent>
                <w:r w:rsidR="00D20587">
                  <w:rPr>
                    <w:rFonts w:ascii="MS Gothic" w:eastAsia="MS Gothic" w:hAnsi="MS Gothic" w:cs="Arial" w:hint="eastAsia"/>
                    <w:b/>
                    <w:sz w:val="32"/>
                    <w:szCs w:val="32"/>
                  </w:rPr>
                  <w:t>☐</w:t>
                </w:r>
              </w:sdtContent>
            </w:sdt>
          </w:p>
        </w:tc>
      </w:tr>
      <w:tr w:rsidR="00D20587" w:rsidRPr="00FE019E" w:rsidTr="00BB4A5F">
        <w:trPr>
          <w:cantSplit/>
          <w:trHeight w:val="697"/>
        </w:trPr>
        <w:tc>
          <w:tcPr>
            <w:tcW w:w="880" w:type="dxa"/>
          </w:tcPr>
          <w:p w:rsidR="00D20587" w:rsidRPr="00FE019E" w:rsidRDefault="00D20587" w:rsidP="00D20587">
            <w:pPr>
              <w:spacing w:after="0" w:line="240" w:lineRule="auto"/>
              <w:jc w:val="center"/>
              <w:rPr>
                <w:rFonts w:cs="Arial"/>
              </w:rPr>
            </w:pPr>
            <w:r w:rsidRPr="00FE019E">
              <w:rPr>
                <w:rFonts w:cs="Arial"/>
              </w:rPr>
              <w:t>A</w:t>
            </w:r>
          </w:p>
        </w:tc>
        <w:tc>
          <w:tcPr>
            <w:tcW w:w="1383" w:type="dxa"/>
          </w:tcPr>
          <w:p w:rsidR="00D20587" w:rsidRPr="00FE019E" w:rsidRDefault="00D20587" w:rsidP="00D20587">
            <w:pPr>
              <w:spacing w:after="0" w:line="240" w:lineRule="auto"/>
              <w:jc w:val="center"/>
              <w:rPr>
                <w:rFonts w:cs="Arial"/>
              </w:rPr>
            </w:pPr>
            <w:r>
              <w:rPr>
                <w:rFonts w:cs="Arial"/>
              </w:rPr>
              <w:t>TEC/PER</w:t>
            </w:r>
          </w:p>
        </w:tc>
        <w:tc>
          <w:tcPr>
            <w:tcW w:w="5585" w:type="dxa"/>
          </w:tcPr>
          <w:p w:rsidR="00D20587" w:rsidRPr="00FE019E" w:rsidRDefault="00D20587" w:rsidP="00D20587">
            <w:pPr>
              <w:spacing w:after="0" w:line="240" w:lineRule="auto"/>
              <w:rPr>
                <w:rFonts w:cs="Arial"/>
                <w:b/>
              </w:rPr>
            </w:pPr>
            <w:r w:rsidRPr="00FE019E">
              <w:rPr>
                <w:rFonts w:cs="Arial"/>
                <w:b/>
              </w:rPr>
              <w:t>Detección de compra fraudulenta</w:t>
            </w:r>
          </w:p>
          <w:p w:rsidR="00D20587" w:rsidRPr="00FE019E" w:rsidRDefault="00D20587" w:rsidP="00D20587">
            <w:pPr>
              <w:spacing w:after="0" w:line="240" w:lineRule="auto"/>
              <w:rPr>
                <w:rFonts w:cs="Arial"/>
              </w:rPr>
            </w:pPr>
            <w:r w:rsidRPr="00FE019E">
              <w:rPr>
                <w:rFonts w:cs="Arial"/>
              </w:rPr>
              <w:t>Compruebas los intentos de compra, los datos del comprador y las opciones de envío.</w:t>
            </w:r>
          </w:p>
        </w:tc>
        <w:tc>
          <w:tcPr>
            <w:tcW w:w="657" w:type="dxa"/>
          </w:tcPr>
          <w:p w:rsidR="00D20587" w:rsidRPr="00FE019E" w:rsidRDefault="00AA6D0A" w:rsidP="00D20587">
            <w:pPr>
              <w:spacing w:after="0" w:line="240" w:lineRule="auto"/>
              <w:jc w:val="center"/>
              <w:rPr>
                <w:rFonts w:cs="Arial"/>
                <w:b/>
                <w:sz w:val="32"/>
                <w:szCs w:val="32"/>
              </w:rPr>
            </w:pPr>
            <w:sdt>
              <w:sdtPr>
                <w:rPr>
                  <w:rFonts w:cs="Arial"/>
                  <w:b/>
                  <w:sz w:val="32"/>
                  <w:szCs w:val="32"/>
                </w:rPr>
                <w:id w:val="460469576"/>
                <w14:checkbox>
                  <w14:checked w14:val="0"/>
                  <w14:checkedState w14:val="00FE" w14:font="Wingdings"/>
                  <w14:uncheckedState w14:val="2610" w14:font="MS Gothic"/>
                </w14:checkbox>
              </w:sdtPr>
              <w:sdtEndPr/>
              <w:sdtContent>
                <w:r w:rsidR="00D20587" w:rsidRPr="00FE019E">
                  <w:rPr>
                    <w:rFonts w:ascii="Segoe UI Symbol" w:hAnsi="Segoe UI Symbol" w:cs="Segoe UI Symbol"/>
                    <w:b/>
                    <w:sz w:val="32"/>
                    <w:szCs w:val="32"/>
                  </w:rPr>
                  <w:t>☐</w:t>
                </w:r>
              </w:sdtContent>
            </w:sdt>
          </w:p>
        </w:tc>
      </w:tr>
      <w:tr w:rsidR="00D20587" w:rsidRPr="00FE019E" w:rsidTr="00BB4A5F">
        <w:trPr>
          <w:cantSplit/>
          <w:trHeight w:val="697"/>
        </w:trPr>
        <w:tc>
          <w:tcPr>
            <w:tcW w:w="880" w:type="dxa"/>
          </w:tcPr>
          <w:p w:rsidR="00D20587" w:rsidRPr="00FE019E" w:rsidRDefault="00D20587" w:rsidP="00D20587">
            <w:pPr>
              <w:spacing w:after="0" w:line="240" w:lineRule="auto"/>
              <w:jc w:val="center"/>
              <w:rPr>
                <w:rFonts w:cs="Arial"/>
              </w:rPr>
            </w:pPr>
            <w:r w:rsidRPr="00FE019E">
              <w:rPr>
                <w:rFonts w:cs="Arial"/>
              </w:rPr>
              <w:lastRenderedPageBreak/>
              <w:t>A</w:t>
            </w:r>
          </w:p>
        </w:tc>
        <w:tc>
          <w:tcPr>
            <w:tcW w:w="1383" w:type="dxa"/>
          </w:tcPr>
          <w:p w:rsidR="00D20587" w:rsidRPr="00FE019E" w:rsidRDefault="00D20587" w:rsidP="00D20587">
            <w:pPr>
              <w:spacing w:after="0" w:line="240" w:lineRule="auto"/>
              <w:jc w:val="center"/>
              <w:rPr>
                <w:rFonts w:cs="Arial"/>
              </w:rPr>
            </w:pPr>
            <w:r>
              <w:rPr>
                <w:rFonts w:cs="Arial"/>
              </w:rPr>
              <w:t>PER</w:t>
            </w:r>
          </w:p>
        </w:tc>
        <w:tc>
          <w:tcPr>
            <w:tcW w:w="5585" w:type="dxa"/>
          </w:tcPr>
          <w:p w:rsidR="00D20587" w:rsidRPr="00FE019E" w:rsidRDefault="00D20587" w:rsidP="00D20587">
            <w:pPr>
              <w:spacing w:after="0" w:line="240" w:lineRule="auto"/>
              <w:rPr>
                <w:rFonts w:cs="Arial"/>
                <w:b/>
              </w:rPr>
            </w:pPr>
            <w:r>
              <w:rPr>
                <w:rFonts w:cs="Arial"/>
                <w:b/>
              </w:rPr>
              <w:t>Prevención del fraude: c</w:t>
            </w:r>
            <w:r w:rsidRPr="00FE019E">
              <w:rPr>
                <w:rFonts w:cs="Arial"/>
                <w:b/>
              </w:rPr>
              <w:t>omprobaciones a realizar para aceptar nuevos clientes</w:t>
            </w:r>
          </w:p>
          <w:p w:rsidR="00D20587" w:rsidRPr="00FE019E" w:rsidRDefault="00D20587" w:rsidP="00D20587">
            <w:pPr>
              <w:spacing w:after="0"/>
              <w:rPr>
                <w:rFonts w:cs="Arial"/>
              </w:rPr>
            </w:pPr>
            <w:r w:rsidRPr="00FE019E">
              <w:rPr>
                <w:rFonts w:cs="Arial"/>
              </w:rPr>
              <w:t>Compruebas si los datos del cliente están incluidos en alguna lista negra, si la cuantía del pedido es muy elevada, si la dirección destino es nacional o internacional, si el método de pago man</w:t>
            </w:r>
            <w:r>
              <w:rPr>
                <w:rFonts w:cs="Arial"/>
              </w:rPr>
              <w:t>tiene registros de fraude y si é</w:t>
            </w:r>
            <w:r w:rsidRPr="00FE019E">
              <w:rPr>
                <w:rFonts w:cs="Arial"/>
              </w:rPr>
              <w:t>ste se realiza con tarjeta compruebas que la dirección destino del pedido coincide con los datos de localización del cliente.</w:t>
            </w:r>
          </w:p>
        </w:tc>
        <w:tc>
          <w:tcPr>
            <w:tcW w:w="657" w:type="dxa"/>
          </w:tcPr>
          <w:p w:rsidR="00D20587" w:rsidRPr="00FE019E" w:rsidRDefault="00AA6D0A" w:rsidP="00D20587">
            <w:pPr>
              <w:spacing w:after="0" w:line="240" w:lineRule="auto"/>
              <w:jc w:val="center"/>
              <w:rPr>
                <w:rFonts w:cs="Arial"/>
                <w:b/>
                <w:sz w:val="32"/>
                <w:szCs w:val="32"/>
              </w:rPr>
            </w:pPr>
            <w:sdt>
              <w:sdtPr>
                <w:rPr>
                  <w:rFonts w:cs="Arial"/>
                  <w:b/>
                  <w:sz w:val="32"/>
                  <w:szCs w:val="32"/>
                </w:rPr>
                <w:id w:val="-1708486284"/>
                <w14:checkbox>
                  <w14:checked w14:val="0"/>
                  <w14:checkedState w14:val="00FE" w14:font="Wingdings"/>
                  <w14:uncheckedState w14:val="2610" w14:font="MS Gothic"/>
                </w14:checkbox>
              </w:sdtPr>
              <w:sdtEndPr/>
              <w:sdtContent>
                <w:r w:rsidR="00D20587" w:rsidRPr="00FE019E">
                  <w:rPr>
                    <w:rFonts w:ascii="Segoe UI Symbol" w:hAnsi="Segoe UI Symbol" w:cs="Segoe UI Symbol"/>
                    <w:b/>
                    <w:sz w:val="32"/>
                    <w:szCs w:val="32"/>
                  </w:rPr>
                  <w:t>☐</w:t>
                </w:r>
              </w:sdtContent>
            </w:sdt>
          </w:p>
        </w:tc>
      </w:tr>
      <w:tr w:rsidR="00D20587" w:rsidRPr="00FE019E" w:rsidTr="00BB4A5F">
        <w:trPr>
          <w:cantSplit/>
          <w:trHeight w:val="697"/>
        </w:trPr>
        <w:tc>
          <w:tcPr>
            <w:tcW w:w="880" w:type="dxa"/>
          </w:tcPr>
          <w:p w:rsidR="00D20587" w:rsidRPr="00FE019E" w:rsidRDefault="00D20587" w:rsidP="00D20587">
            <w:pPr>
              <w:spacing w:after="0" w:line="240" w:lineRule="auto"/>
              <w:jc w:val="center"/>
              <w:rPr>
                <w:rFonts w:cs="Arial"/>
              </w:rPr>
            </w:pPr>
            <w:r w:rsidRPr="00FE019E">
              <w:rPr>
                <w:rFonts w:cs="Arial"/>
              </w:rPr>
              <w:t>A</w:t>
            </w:r>
          </w:p>
        </w:tc>
        <w:tc>
          <w:tcPr>
            <w:tcW w:w="1383" w:type="dxa"/>
          </w:tcPr>
          <w:p w:rsidR="00D20587" w:rsidRPr="00FE019E" w:rsidRDefault="00D20587" w:rsidP="00D20587">
            <w:pPr>
              <w:spacing w:after="0" w:line="240" w:lineRule="auto"/>
              <w:jc w:val="center"/>
              <w:rPr>
                <w:rFonts w:cs="Arial"/>
              </w:rPr>
            </w:pPr>
            <w:r>
              <w:rPr>
                <w:rFonts w:cs="Arial"/>
              </w:rPr>
              <w:t>PER</w:t>
            </w:r>
          </w:p>
        </w:tc>
        <w:tc>
          <w:tcPr>
            <w:tcW w:w="5585" w:type="dxa"/>
          </w:tcPr>
          <w:p w:rsidR="00D20587" w:rsidRPr="00FE019E" w:rsidRDefault="00D20587" w:rsidP="00D20587">
            <w:pPr>
              <w:spacing w:after="0" w:line="240" w:lineRule="auto"/>
              <w:rPr>
                <w:rFonts w:cs="Arial"/>
                <w:b/>
              </w:rPr>
            </w:pPr>
            <w:r>
              <w:rPr>
                <w:rFonts w:cs="Arial"/>
                <w:b/>
              </w:rPr>
              <w:t>Prevención del fraude: c</w:t>
            </w:r>
            <w:r w:rsidRPr="00FE019E">
              <w:rPr>
                <w:rFonts w:cs="Arial"/>
                <w:b/>
              </w:rPr>
              <w:t>omprobaciones a realizar para clientes registrados</w:t>
            </w:r>
          </w:p>
          <w:p w:rsidR="00D20587" w:rsidRPr="00FE019E" w:rsidRDefault="00D20587" w:rsidP="00D20587">
            <w:pPr>
              <w:spacing w:after="0"/>
              <w:rPr>
                <w:rFonts w:cs="Arial"/>
              </w:rPr>
            </w:pPr>
            <w:r w:rsidRPr="00FE019E">
              <w:rPr>
                <w:rFonts w:cs="Arial"/>
              </w:rPr>
              <w:t>Compruebas si los datos del cliente están en la lista blanca, si en el historial aparece algún problema en el pago, si el método de pago es el habitual y si los datos bancarios y la dirección destino coinciden con los de los pedidos anteriores.</w:t>
            </w:r>
          </w:p>
        </w:tc>
        <w:tc>
          <w:tcPr>
            <w:tcW w:w="657" w:type="dxa"/>
          </w:tcPr>
          <w:p w:rsidR="00D20587" w:rsidRPr="00FE019E" w:rsidRDefault="00AA6D0A" w:rsidP="00D20587">
            <w:pPr>
              <w:spacing w:after="0" w:line="240" w:lineRule="auto"/>
              <w:jc w:val="center"/>
              <w:rPr>
                <w:rFonts w:cs="Arial"/>
                <w:b/>
                <w:sz w:val="32"/>
                <w:szCs w:val="32"/>
              </w:rPr>
            </w:pPr>
            <w:sdt>
              <w:sdtPr>
                <w:rPr>
                  <w:rFonts w:cs="Arial"/>
                  <w:b/>
                  <w:sz w:val="32"/>
                  <w:szCs w:val="32"/>
                </w:rPr>
                <w:id w:val="2096054047"/>
                <w14:checkbox>
                  <w14:checked w14:val="0"/>
                  <w14:checkedState w14:val="00FE" w14:font="Wingdings"/>
                  <w14:uncheckedState w14:val="2610" w14:font="MS Gothic"/>
                </w14:checkbox>
              </w:sdtPr>
              <w:sdtEndPr/>
              <w:sdtContent>
                <w:r w:rsidR="00D20587" w:rsidRPr="00FE019E">
                  <w:rPr>
                    <w:rFonts w:ascii="Segoe UI Symbol" w:hAnsi="Segoe UI Symbol" w:cs="Segoe UI Symbol"/>
                    <w:b/>
                    <w:sz w:val="32"/>
                    <w:szCs w:val="32"/>
                  </w:rPr>
                  <w:t>☐</w:t>
                </w:r>
              </w:sdtContent>
            </w:sdt>
          </w:p>
        </w:tc>
      </w:tr>
      <w:tr w:rsidR="00D20587" w:rsidRPr="00FE019E" w:rsidTr="00BB4A5F">
        <w:trPr>
          <w:cantSplit/>
          <w:trHeight w:val="697"/>
        </w:trPr>
        <w:tc>
          <w:tcPr>
            <w:tcW w:w="880" w:type="dxa"/>
          </w:tcPr>
          <w:p w:rsidR="00D20587" w:rsidRPr="00FE019E" w:rsidRDefault="00D20587" w:rsidP="00D20587">
            <w:pPr>
              <w:spacing w:after="0" w:line="240" w:lineRule="auto"/>
              <w:jc w:val="center"/>
              <w:rPr>
                <w:rFonts w:cs="Arial"/>
              </w:rPr>
            </w:pPr>
            <w:r w:rsidRPr="00FE019E">
              <w:rPr>
                <w:rFonts w:cs="Arial"/>
              </w:rPr>
              <w:t>B</w:t>
            </w:r>
          </w:p>
        </w:tc>
        <w:tc>
          <w:tcPr>
            <w:tcW w:w="1383" w:type="dxa"/>
          </w:tcPr>
          <w:p w:rsidR="00D20587" w:rsidRPr="00FE019E" w:rsidRDefault="00D20587" w:rsidP="00D20587">
            <w:pPr>
              <w:spacing w:after="0" w:line="240" w:lineRule="auto"/>
              <w:jc w:val="center"/>
              <w:rPr>
                <w:rFonts w:cs="Arial"/>
              </w:rPr>
            </w:pPr>
            <w:r w:rsidRPr="00FE019E">
              <w:rPr>
                <w:rFonts w:cs="Arial"/>
              </w:rPr>
              <w:t>PER</w:t>
            </w:r>
          </w:p>
        </w:tc>
        <w:tc>
          <w:tcPr>
            <w:tcW w:w="5585" w:type="dxa"/>
          </w:tcPr>
          <w:p w:rsidR="00D20587" w:rsidRPr="00FE019E" w:rsidRDefault="00D20587" w:rsidP="00D20587">
            <w:pPr>
              <w:spacing w:after="0"/>
              <w:rPr>
                <w:rFonts w:cs="Arial"/>
              </w:rPr>
            </w:pPr>
            <w:r w:rsidRPr="00FE019E">
              <w:rPr>
                <w:rFonts w:cs="Arial"/>
                <w:b/>
              </w:rPr>
              <w:t xml:space="preserve">Actuación ante la detección de compra fraudulenta </w:t>
            </w:r>
          </w:p>
          <w:p w:rsidR="00D20587" w:rsidRPr="00FE019E" w:rsidRDefault="00D20587" w:rsidP="00D20587">
            <w:pPr>
              <w:spacing w:after="0"/>
              <w:rPr>
                <w:rFonts w:cs="Arial"/>
              </w:rPr>
            </w:pPr>
            <w:r w:rsidRPr="00FE019E">
              <w:rPr>
                <w:rFonts w:cs="Arial"/>
              </w:rPr>
              <w:t>No envías la mercancía, contactas con el banco para comprobar la transacción, contactas con el cliente para que verifique sus datos, no usas el dinero proveniente de la compra, acudes a las FCSE para interponer una denuncia.</w:t>
            </w:r>
          </w:p>
        </w:tc>
        <w:tc>
          <w:tcPr>
            <w:tcW w:w="657" w:type="dxa"/>
          </w:tcPr>
          <w:p w:rsidR="00D20587" w:rsidRPr="00FE019E" w:rsidRDefault="00AA6D0A" w:rsidP="00D20587">
            <w:pPr>
              <w:spacing w:after="0" w:line="240" w:lineRule="auto"/>
              <w:jc w:val="center"/>
              <w:rPr>
                <w:rFonts w:cs="Arial"/>
                <w:b/>
                <w:sz w:val="32"/>
                <w:szCs w:val="32"/>
              </w:rPr>
            </w:pPr>
            <w:sdt>
              <w:sdtPr>
                <w:rPr>
                  <w:rFonts w:cs="Arial"/>
                  <w:b/>
                  <w:sz w:val="32"/>
                  <w:szCs w:val="32"/>
                </w:rPr>
                <w:id w:val="2060519474"/>
                <w14:checkbox>
                  <w14:checked w14:val="0"/>
                  <w14:checkedState w14:val="00FE" w14:font="Wingdings"/>
                  <w14:uncheckedState w14:val="2610" w14:font="MS Gothic"/>
                </w14:checkbox>
              </w:sdtPr>
              <w:sdtEndPr/>
              <w:sdtContent>
                <w:r w:rsidR="00D20587">
                  <w:rPr>
                    <w:rFonts w:ascii="MS Gothic" w:eastAsia="MS Gothic" w:hAnsi="MS Gothic" w:cs="Arial" w:hint="eastAsia"/>
                    <w:b/>
                    <w:sz w:val="32"/>
                    <w:szCs w:val="32"/>
                  </w:rPr>
                  <w:t>☐</w:t>
                </w:r>
              </w:sdtContent>
            </w:sdt>
          </w:p>
        </w:tc>
      </w:tr>
    </w:tbl>
    <w:p w:rsidR="005E4AD5" w:rsidRDefault="005E4AD5" w:rsidP="005E4AD5">
      <w:pPr>
        <w:spacing w:after="0"/>
      </w:pPr>
    </w:p>
    <w:p w:rsidR="005E4AD5" w:rsidRDefault="005E4AD5" w:rsidP="005E4AD5"/>
    <w:p w:rsidR="00A86D4D" w:rsidRDefault="00A86D4D" w:rsidP="005E4AD5"/>
    <w:p w:rsidR="00A86D4D" w:rsidRDefault="00A86D4D" w:rsidP="005E4AD5"/>
    <w:p w:rsidR="005E4AD5" w:rsidRPr="003764CB" w:rsidRDefault="005E4AD5" w:rsidP="005E4AD5">
      <w:pPr>
        <w:spacing w:before="120" w:line="240" w:lineRule="auto"/>
        <w:rPr>
          <w:rFonts w:cs="Arial"/>
          <w:i/>
        </w:rPr>
      </w:pPr>
      <w:r w:rsidRPr="003764CB">
        <w:rPr>
          <w:rFonts w:cs="Arial"/>
          <w:b/>
          <w:bCs/>
        </w:rPr>
        <w:t>Revisado por</w:t>
      </w:r>
      <w:r w:rsidRPr="003764CB">
        <w:rPr>
          <w:rFonts w:cs="Arial"/>
        </w:rPr>
        <w:t>: ___________________________</w:t>
      </w:r>
      <w:r w:rsidRPr="003764CB">
        <w:rPr>
          <w:rFonts w:cs="Arial"/>
        </w:rPr>
        <w:tab/>
      </w:r>
      <w:r w:rsidRPr="003764CB">
        <w:rPr>
          <w:rFonts w:cs="Arial"/>
        </w:rPr>
        <w:tab/>
      </w:r>
      <w:r w:rsidRPr="003764CB">
        <w:rPr>
          <w:rFonts w:cs="Arial"/>
          <w:b/>
        </w:rPr>
        <w:t>Fecha:</w:t>
      </w:r>
      <w:r w:rsidRPr="003764CB">
        <w:rPr>
          <w:rFonts w:cs="Arial"/>
        </w:rPr>
        <w:t xml:space="preserve"> __________</w:t>
      </w:r>
    </w:p>
    <w:p w:rsidR="005E4AD5" w:rsidRDefault="005E4AD5" w:rsidP="005E4AD5">
      <w:pPr>
        <w:spacing w:after="0" w:line="240" w:lineRule="auto"/>
        <w:jc w:val="left"/>
      </w:pPr>
      <w:r>
        <w:br w:type="page"/>
      </w:r>
    </w:p>
    <w:p w:rsidR="005E4AD5" w:rsidRDefault="005E4AD5" w:rsidP="005E4AD5">
      <w:pPr>
        <w:pStyle w:val="Ttulo2"/>
      </w:pPr>
      <w:bookmarkStart w:id="12" w:name="_Toc480468876"/>
      <w:r w:rsidRPr="00470B73">
        <w:lastRenderedPageBreak/>
        <w:t>Puntos clave</w:t>
      </w:r>
      <w:bookmarkEnd w:id="12"/>
    </w:p>
    <w:p w:rsidR="005E4AD5" w:rsidRDefault="005E4AD5" w:rsidP="005E4AD5">
      <w:r>
        <w:t xml:space="preserve">Los puntos clave de esta política </w:t>
      </w:r>
      <w:r w:rsidR="008A6B33">
        <w:t>son:</w:t>
      </w:r>
    </w:p>
    <w:p w:rsidR="00D20587" w:rsidRDefault="00C7093E" w:rsidP="005E4AD5">
      <w:pPr>
        <w:pStyle w:val="BulletsNivel1"/>
        <w:numPr>
          <w:ilvl w:val="0"/>
          <w:numId w:val="4"/>
        </w:numPr>
        <w:ind w:left="714" w:hanging="357"/>
        <w:rPr>
          <w:b/>
        </w:rPr>
      </w:pPr>
      <w:r>
        <w:rPr>
          <w:b/>
        </w:rPr>
        <w:t xml:space="preserve">Cumplimiento de políticas relacionadas. </w:t>
      </w:r>
      <w:r>
        <w:t xml:space="preserve">La tienda online es una página web y como tal está sujeta a la </w:t>
      </w:r>
      <w:r w:rsidRPr="00FF5EB3">
        <w:rPr>
          <w:b/>
        </w:rPr>
        <w:t>Política de seguridad web</w:t>
      </w:r>
      <w:r>
        <w:t xml:space="preserve">. Por otra parte si contratamos el servicio de alojamiento, el desarrollo o su mantenimiento tendremos en cuenta la </w:t>
      </w:r>
      <w:r w:rsidRPr="00FF5EB3">
        <w:rPr>
          <w:b/>
        </w:rPr>
        <w:t>Política de Relación con proveedores</w:t>
      </w:r>
      <w:r>
        <w:rPr>
          <w:b/>
        </w:rPr>
        <w:t xml:space="preserve">. </w:t>
      </w:r>
    </w:p>
    <w:p w:rsidR="00C7093E" w:rsidRDefault="00D20587" w:rsidP="005E4AD5">
      <w:pPr>
        <w:pStyle w:val="BulletsNivel1"/>
        <w:numPr>
          <w:ilvl w:val="0"/>
          <w:numId w:val="4"/>
        </w:numPr>
        <w:ind w:left="714" w:hanging="357"/>
        <w:rPr>
          <w:b/>
        </w:rPr>
      </w:pPr>
      <w:r>
        <w:rPr>
          <w:b/>
        </w:rPr>
        <w:t xml:space="preserve">Certificado web con validación extendida. </w:t>
      </w:r>
      <w:r>
        <w:t xml:space="preserve">La tienda online debe contar con un certificado web </w:t>
      </w:r>
      <w:r w:rsidR="00817792">
        <w:t xml:space="preserve">preferiblemente </w:t>
      </w:r>
      <w:r>
        <w:t>con validación extendida [</w:t>
      </w:r>
      <w:hyperlink w:anchor="Referencias" w:history="1">
        <w:r w:rsidR="00894AC4">
          <w:rPr>
            <w:rStyle w:val="Hipervnculo"/>
          </w:rPr>
          <w:t>13</w:t>
        </w:r>
      </w:hyperlink>
      <w:r>
        <w:t>]. Los certificados web proporcionan garantías en la identificación de nuestra web (candado) y en el cifrado (https://) de las comunicaciones entre el cliente web y el servidor: Estas garantías están avaladas por una Autoridad de Certificación. En el caso de los de validación extendida la verificación de la seguridad de la tienda online es más exhaustiva ofreciendo por tanto mayor</w:t>
      </w:r>
      <w:r w:rsidR="00817792">
        <w:t>es garantías y mayor</w:t>
      </w:r>
      <w:r>
        <w:t xml:space="preserve"> confianza a los clientes en sus compras. </w:t>
      </w:r>
    </w:p>
    <w:p w:rsidR="005E4AD5" w:rsidRPr="004F6683" w:rsidRDefault="00076F4D" w:rsidP="005E4AD5">
      <w:pPr>
        <w:pStyle w:val="BulletsNivel1"/>
        <w:numPr>
          <w:ilvl w:val="0"/>
          <w:numId w:val="4"/>
        </w:numPr>
        <w:ind w:left="714" w:hanging="357"/>
        <w:rPr>
          <w:b/>
        </w:rPr>
      </w:pPr>
      <w:r>
        <w:rPr>
          <w:b/>
        </w:rPr>
        <w:t>S</w:t>
      </w:r>
      <w:r w:rsidR="005E4AD5">
        <w:rPr>
          <w:b/>
        </w:rPr>
        <w:t xml:space="preserve">ellos de </w:t>
      </w:r>
      <w:r>
        <w:rPr>
          <w:b/>
        </w:rPr>
        <w:t>confianza</w:t>
      </w:r>
      <w:r w:rsidR="005E4AD5">
        <w:rPr>
          <w:b/>
        </w:rPr>
        <w:t xml:space="preserve"> para el comercio electrónico</w:t>
      </w:r>
      <w:r w:rsidR="005E4AD5" w:rsidRPr="00DE3F58">
        <w:rPr>
          <w:b/>
        </w:rPr>
        <w:t>.</w:t>
      </w:r>
      <w:r w:rsidR="005E4AD5">
        <w:rPr>
          <w:b/>
        </w:rPr>
        <w:t xml:space="preserve"> </w:t>
      </w:r>
      <w:r w:rsidR="005E4AD5" w:rsidRPr="00135A52">
        <w:t xml:space="preserve">Para cumplir las expectativas de seguridad </w:t>
      </w:r>
      <w:r>
        <w:t>de</w:t>
      </w:r>
      <w:r w:rsidR="005E4AD5" w:rsidRPr="00135A52">
        <w:t>l cliente</w:t>
      </w:r>
      <w:r w:rsidR="005E4AD5">
        <w:t xml:space="preserve">, la web debe contar con sellos de </w:t>
      </w:r>
      <w:r>
        <w:t>confianza</w:t>
      </w:r>
      <w:r w:rsidR="005E4AD5">
        <w:t xml:space="preserve">. Estos distintivos son proporcionados por empresas privadas, entidades públicas y organizaciones sin ánimo de lucro. </w:t>
      </w:r>
      <w:r>
        <w:t>Algunas de e</w:t>
      </w:r>
      <w:r w:rsidR="005E4AD5">
        <w:t>stas organizaciones realizan auditorías para comprobar si la web cumple los requisitos para obtener el sello de confianza</w:t>
      </w:r>
      <w:r>
        <w:t xml:space="preserve"> y</w:t>
      </w:r>
      <w:r w:rsidR="001E17C9">
        <w:t xml:space="preserve"> </w:t>
      </w:r>
      <w:r>
        <w:t>otras ofrecen mecanismos para adherirse a códigos de buenas prácticas</w:t>
      </w:r>
      <w:r w:rsidR="005E4AD5">
        <w:t xml:space="preserve">. </w:t>
      </w:r>
      <w:r>
        <w:t xml:space="preserve">Para las tiendas online se </w:t>
      </w:r>
      <w:r w:rsidR="005E4AD5">
        <w:t>recomiendan aquellos que realizan auditorías de seguridad.</w:t>
      </w:r>
    </w:p>
    <w:p w:rsidR="005E4AD5" w:rsidRDefault="005E4AD5" w:rsidP="005E4AD5">
      <w:pPr>
        <w:pStyle w:val="BulletsNivel1"/>
        <w:numPr>
          <w:ilvl w:val="0"/>
          <w:numId w:val="4"/>
        </w:numPr>
        <w:ind w:left="714" w:hanging="357"/>
      </w:pPr>
      <w:r>
        <w:rPr>
          <w:b/>
        </w:rPr>
        <w:t>Medidas de carácter legal:</w:t>
      </w:r>
      <w:r>
        <w:t xml:space="preserve"> las tiendas de comercio electrónico deben cumplir las cuestiones legales recogidas en:</w:t>
      </w:r>
    </w:p>
    <w:p w:rsidR="005E4AD5" w:rsidRPr="00F4216B" w:rsidRDefault="005E4AD5" w:rsidP="005E4AD5">
      <w:pPr>
        <w:pStyle w:val="BulletsNivel2"/>
        <w:numPr>
          <w:ilvl w:val="1"/>
          <w:numId w:val="3"/>
        </w:numPr>
        <w:ind w:left="1434" w:hanging="357"/>
        <w:rPr>
          <w:rStyle w:val="Referenciasutil"/>
          <w:smallCaps w:val="0"/>
        </w:rPr>
      </w:pPr>
      <w:r>
        <w:t xml:space="preserve">LSSI-CE (Ley de Servicios de la Sociedad de Información y Comercio Electrónico) </w:t>
      </w:r>
      <w:r w:rsidRPr="00E964D6">
        <w:t>[</w:t>
      </w:r>
      <w:hyperlink w:anchor="Referencias" w:history="1">
        <w:r w:rsidRPr="00E964D6">
          <w:rPr>
            <w:rStyle w:val="Hipervnculo"/>
          </w:rPr>
          <w:t>5</w:t>
        </w:r>
      </w:hyperlink>
      <w:r w:rsidRPr="00E964D6">
        <w:t>]</w:t>
      </w:r>
      <w:r w:rsidRPr="000076B9">
        <w:rPr>
          <w:rStyle w:val="Referenciasutil"/>
        </w:rPr>
        <w:t xml:space="preserve">. </w:t>
      </w:r>
    </w:p>
    <w:p w:rsidR="005E4AD5" w:rsidRPr="00F4216B" w:rsidRDefault="00894AC4" w:rsidP="005E4AD5">
      <w:pPr>
        <w:pStyle w:val="BulletsNivel2"/>
        <w:numPr>
          <w:ilvl w:val="1"/>
          <w:numId w:val="3"/>
        </w:numPr>
        <w:ind w:left="1434" w:hanging="357"/>
        <w:rPr>
          <w:rStyle w:val="Referenciasutil"/>
          <w:smallCaps w:val="0"/>
        </w:rPr>
      </w:pPr>
      <w:r>
        <w:t xml:space="preserve">El </w:t>
      </w:r>
      <w:r w:rsidR="005E4AD5">
        <w:t xml:space="preserve">Reglamento europeo de protección de Datos (RGPD) </w:t>
      </w:r>
      <w:r w:rsidR="005E4AD5" w:rsidRPr="00E964D6">
        <w:t>[</w:t>
      </w:r>
      <w:hyperlink w:anchor="Referencias" w:history="1">
        <w:r>
          <w:rPr>
            <w:rStyle w:val="Hipervnculo"/>
          </w:rPr>
          <w:t>6</w:t>
        </w:r>
      </w:hyperlink>
      <w:r w:rsidR="005E4AD5" w:rsidRPr="00E964D6">
        <w:t>]</w:t>
      </w:r>
      <w:r w:rsidR="005E4AD5">
        <w:rPr>
          <w:rStyle w:val="Referenciasutil"/>
        </w:rPr>
        <w:t>.</w:t>
      </w:r>
    </w:p>
    <w:p w:rsidR="005E4AD5" w:rsidRPr="004F6683" w:rsidRDefault="005E4AD5" w:rsidP="005E4AD5">
      <w:pPr>
        <w:pStyle w:val="BulletsNivel2"/>
        <w:numPr>
          <w:ilvl w:val="1"/>
          <w:numId w:val="3"/>
        </w:numPr>
        <w:ind w:left="1434" w:hanging="357"/>
        <w:rPr>
          <w:rStyle w:val="Referenciasutil"/>
        </w:rPr>
      </w:pPr>
      <w:r w:rsidRPr="00F4216B">
        <w:t>Ley de Cookies</w:t>
      </w:r>
      <w:r>
        <w:rPr>
          <w:rStyle w:val="Referenciasutil"/>
        </w:rPr>
        <w:t xml:space="preserve"> </w:t>
      </w:r>
      <w:r w:rsidRPr="00E964D6">
        <w:t>[</w:t>
      </w:r>
      <w:hyperlink w:anchor="Referencias" w:history="1">
        <w:r w:rsidR="00894AC4">
          <w:rPr>
            <w:rStyle w:val="Hipervnculo"/>
          </w:rPr>
          <w:t>7</w:t>
        </w:r>
      </w:hyperlink>
      <w:r w:rsidRPr="00E964D6">
        <w:t>]</w:t>
      </w:r>
      <w:r>
        <w:rPr>
          <w:rStyle w:val="Referenciasutil"/>
        </w:rPr>
        <w:t>.</w:t>
      </w:r>
    </w:p>
    <w:p w:rsidR="00037B26" w:rsidRPr="00380B0D" w:rsidRDefault="00037B26" w:rsidP="00037B26">
      <w:pPr>
        <w:pStyle w:val="BulletsNivel1"/>
        <w:numPr>
          <w:ilvl w:val="0"/>
          <w:numId w:val="4"/>
        </w:numPr>
        <w:ind w:left="714" w:hanging="357"/>
        <w:rPr>
          <w:b/>
        </w:rPr>
      </w:pPr>
      <w:r>
        <w:rPr>
          <w:b/>
        </w:rPr>
        <w:t xml:space="preserve">Prevención </w:t>
      </w:r>
      <w:r w:rsidRPr="00380B0D">
        <w:rPr>
          <w:b/>
        </w:rPr>
        <w:t>compras fraudulentas.</w:t>
      </w:r>
      <w:r>
        <w:rPr>
          <w:b/>
        </w:rPr>
        <w:t xml:space="preserve"> </w:t>
      </w:r>
      <w:r w:rsidRPr="00380B0D">
        <w:t>Para evitar posibles compras fraudulentas se recomienda:</w:t>
      </w:r>
    </w:p>
    <w:p w:rsidR="00037B26" w:rsidRPr="004F6683" w:rsidRDefault="00037B26" w:rsidP="00037B26">
      <w:pPr>
        <w:pStyle w:val="BulletsNivel2"/>
      </w:pPr>
      <w:r w:rsidRPr="004F6683">
        <w:t>La creación de listas blancas y listas negras. Las blancas contendrán los clientes fiables, mientras que las negras los clientes con los que se ha tenido problemas, especificando cuál es el motivo del mismo.</w:t>
      </w:r>
    </w:p>
    <w:p w:rsidR="00037B26" w:rsidRPr="004F6683" w:rsidRDefault="00037B26" w:rsidP="00037B26">
      <w:pPr>
        <w:pStyle w:val="BulletsNivel2"/>
      </w:pPr>
      <w:r w:rsidRPr="004F6683">
        <w:t>Contratar los servicios de empresas especializadas en pagos online denominadas IPSP (</w:t>
      </w:r>
      <w:r w:rsidRPr="00FF5EB3">
        <w:rPr>
          <w:i/>
        </w:rPr>
        <w:t xml:space="preserve">Internet </w:t>
      </w:r>
      <w:proofErr w:type="spellStart"/>
      <w:r w:rsidRPr="00FF5EB3">
        <w:rPr>
          <w:i/>
        </w:rPr>
        <w:t>Payment</w:t>
      </w:r>
      <w:proofErr w:type="spellEnd"/>
      <w:r w:rsidRPr="00FF5EB3">
        <w:rPr>
          <w:i/>
        </w:rPr>
        <w:t xml:space="preserve"> </w:t>
      </w:r>
      <w:proofErr w:type="spellStart"/>
      <w:r w:rsidRPr="00FF5EB3">
        <w:rPr>
          <w:i/>
        </w:rPr>
        <w:t>Service</w:t>
      </w:r>
      <w:proofErr w:type="spellEnd"/>
      <w:r w:rsidRPr="00FF5EB3">
        <w:rPr>
          <w:i/>
        </w:rPr>
        <w:t xml:space="preserve"> </w:t>
      </w:r>
      <w:proofErr w:type="spellStart"/>
      <w:r w:rsidRPr="00FF5EB3">
        <w:rPr>
          <w:i/>
        </w:rPr>
        <w:t>Providers</w:t>
      </w:r>
      <w:proofErr w:type="spellEnd"/>
      <w:r w:rsidRPr="004F6683">
        <w:t>).</w:t>
      </w:r>
      <w:r w:rsidR="001E17C9">
        <w:t xml:space="preserve"> </w:t>
      </w:r>
      <w:r w:rsidRPr="004F6683">
        <w:t xml:space="preserve">Este tipo de empresas (PayPal, Google </w:t>
      </w:r>
      <w:proofErr w:type="spellStart"/>
      <w:r w:rsidRPr="004F6683">
        <w:t>Wallet</w:t>
      </w:r>
      <w:proofErr w:type="spellEnd"/>
      <w:r w:rsidRPr="004F6683">
        <w:t xml:space="preserve">, Amazon </w:t>
      </w:r>
      <w:proofErr w:type="spellStart"/>
      <w:r w:rsidRPr="004F6683">
        <w:t>Payments</w:t>
      </w:r>
      <w:proofErr w:type="spellEnd"/>
      <w:r w:rsidRPr="004F6683">
        <w:t>, etc.) sirven como intermediario entre el cliente y la entidad bancaria de la tienda virtual. Proporcionan herramientas antifraude, pasarelas de pago seguras y un panel de administración para realizar el seguimiento de todas las operaciones.</w:t>
      </w:r>
    </w:p>
    <w:p w:rsidR="00037B26" w:rsidRDefault="00037B26" w:rsidP="00037B26">
      <w:pPr>
        <w:pStyle w:val="BulletsNivel1"/>
        <w:numPr>
          <w:ilvl w:val="0"/>
          <w:numId w:val="4"/>
        </w:numPr>
        <w:ind w:left="714" w:hanging="357"/>
      </w:pPr>
      <w:r w:rsidRPr="004F6683">
        <w:rPr>
          <w:b/>
        </w:rPr>
        <w:t xml:space="preserve">Pago virtual con tarjetas de crédito. </w:t>
      </w:r>
      <w:r w:rsidRPr="004F6683">
        <w:t>El método de pago virtual con tarjetas de crédito debe</w:t>
      </w:r>
      <w:r>
        <w:t xml:space="preserve"> d</w:t>
      </w:r>
      <w:r w:rsidRPr="004F6683">
        <w:t xml:space="preserve">e cumplir con el </w:t>
      </w:r>
      <w:r w:rsidRPr="004F6683">
        <w:rPr>
          <w:iCs/>
        </w:rPr>
        <w:t>Estándar de Seguridad de Datos para la Industria de Tarjeta de Pago</w:t>
      </w:r>
      <w:r w:rsidRPr="004F6683">
        <w:t xml:space="preserve"> (</w:t>
      </w:r>
      <w:proofErr w:type="spellStart"/>
      <w:r w:rsidRPr="00E964D6">
        <w:rPr>
          <w:bCs/>
          <w:i/>
          <w:iCs/>
        </w:rPr>
        <w:t>P</w:t>
      </w:r>
      <w:r w:rsidRPr="00E964D6">
        <w:rPr>
          <w:i/>
          <w:iCs/>
        </w:rPr>
        <w:t>ayment</w:t>
      </w:r>
      <w:proofErr w:type="spellEnd"/>
      <w:r w:rsidRPr="00E964D6">
        <w:rPr>
          <w:i/>
          <w:iCs/>
        </w:rPr>
        <w:t xml:space="preserve"> </w:t>
      </w:r>
      <w:proofErr w:type="spellStart"/>
      <w:r w:rsidRPr="00E964D6">
        <w:rPr>
          <w:bCs/>
          <w:i/>
          <w:iCs/>
        </w:rPr>
        <w:t>C</w:t>
      </w:r>
      <w:r w:rsidRPr="00E964D6">
        <w:rPr>
          <w:i/>
          <w:iCs/>
        </w:rPr>
        <w:t>ard</w:t>
      </w:r>
      <w:proofErr w:type="spellEnd"/>
      <w:r w:rsidRPr="00E964D6">
        <w:rPr>
          <w:i/>
          <w:iCs/>
        </w:rPr>
        <w:t xml:space="preserve"> </w:t>
      </w:r>
      <w:proofErr w:type="spellStart"/>
      <w:r w:rsidRPr="00E964D6">
        <w:rPr>
          <w:bCs/>
          <w:i/>
          <w:iCs/>
        </w:rPr>
        <w:t>I</w:t>
      </w:r>
      <w:r w:rsidRPr="00E964D6">
        <w:rPr>
          <w:i/>
          <w:iCs/>
        </w:rPr>
        <w:t>ndustry</w:t>
      </w:r>
      <w:proofErr w:type="spellEnd"/>
      <w:r w:rsidRPr="00E964D6">
        <w:rPr>
          <w:i/>
          <w:iCs/>
        </w:rPr>
        <w:t xml:space="preserve"> </w:t>
      </w:r>
      <w:r w:rsidRPr="00E964D6">
        <w:rPr>
          <w:bCs/>
          <w:i/>
          <w:iCs/>
        </w:rPr>
        <w:t>D</w:t>
      </w:r>
      <w:r w:rsidRPr="00E964D6">
        <w:rPr>
          <w:i/>
          <w:iCs/>
        </w:rPr>
        <w:t xml:space="preserve">ata </w:t>
      </w:r>
      <w:r w:rsidRPr="00E964D6">
        <w:rPr>
          <w:bCs/>
          <w:i/>
          <w:iCs/>
        </w:rPr>
        <w:t>S</w:t>
      </w:r>
      <w:r w:rsidRPr="00E964D6">
        <w:rPr>
          <w:i/>
          <w:iCs/>
        </w:rPr>
        <w:t xml:space="preserve">ecurity </w:t>
      </w:r>
      <w:r w:rsidRPr="00E964D6">
        <w:rPr>
          <w:bCs/>
          <w:i/>
          <w:iCs/>
        </w:rPr>
        <w:t>S</w:t>
      </w:r>
      <w:r w:rsidRPr="00E964D6">
        <w:rPr>
          <w:i/>
          <w:iCs/>
        </w:rPr>
        <w:t>tandard</w:t>
      </w:r>
      <w:r w:rsidRPr="004F6683">
        <w:t xml:space="preserve">) o </w:t>
      </w:r>
      <w:r w:rsidRPr="004F6683">
        <w:rPr>
          <w:bCs/>
        </w:rPr>
        <w:t>PCI DSS</w:t>
      </w:r>
      <w:r w:rsidR="004E3C5E">
        <w:rPr>
          <w:bCs/>
        </w:rPr>
        <w:t xml:space="preserve"> [</w:t>
      </w:r>
      <w:hyperlink w:anchor="Referencias" w:history="1">
        <w:r w:rsidR="00894AC4">
          <w:rPr>
            <w:rStyle w:val="Hipervnculo"/>
            <w:bCs/>
          </w:rPr>
          <w:t>9</w:t>
        </w:r>
      </w:hyperlink>
      <w:r w:rsidR="004E3C5E">
        <w:rPr>
          <w:bCs/>
        </w:rPr>
        <w:t>]</w:t>
      </w:r>
      <w:r>
        <w:t>. Se trata de un conjunto de requerimientos y procesos para ayudar a garantizar que los titulares de tarjetas pueden realizar compras seguras y que la información de sus tarjetas está protegida ante posibles fraudes online.</w:t>
      </w:r>
      <w:r w:rsidR="00D20587">
        <w:t xml:space="preserve"> En cualquier caso se </w:t>
      </w:r>
      <w:r w:rsidR="00D20587">
        <w:lastRenderedPageBreak/>
        <w:t>recomienda elegir pasarelas de pago que no nos obliguen a guardar ningún dato de las tarjetas o cuentas de los clientes.</w:t>
      </w:r>
    </w:p>
    <w:p w:rsidR="00037B26" w:rsidRDefault="00037B26" w:rsidP="00037B26">
      <w:pPr>
        <w:pStyle w:val="BulletsNivel1"/>
        <w:numPr>
          <w:ilvl w:val="0"/>
          <w:numId w:val="4"/>
        </w:numPr>
        <w:ind w:left="714" w:hanging="357"/>
      </w:pPr>
      <w:r>
        <w:rPr>
          <w:b/>
        </w:rPr>
        <w:t>Control de acceso</w:t>
      </w:r>
      <w:r w:rsidRPr="0057635E">
        <w:t xml:space="preserve"> </w:t>
      </w:r>
      <w:r w:rsidRPr="00E964D6">
        <w:t>[</w:t>
      </w:r>
      <w:hyperlink w:anchor="Referencias" w:history="1">
        <w:r w:rsidR="00894AC4">
          <w:rPr>
            <w:rStyle w:val="Hipervnculo"/>
          </w:rPr>
          <w:t>8</w:t>
        </w:r>
      </w:hyperlink>
      <w:r w:rsidRPr="00E964D6">
        <w:t>]</w:t>
      </w:r>
      <w:r w:rsidRPr="00CB01B4">
        <w:rPr>
          <w:b/>
        </w:rPr>
        <w:t>:</w:t>
      </w:r>
      <w:r w:rsidRPr="00CB01B4">
        <w:t xml:space="preserve"> </w:t>
      </w:r>
      <w:r>
        <w:t>seguir</w:t>
      </w:r>
      <w:r w:rsidR="00A809CD">
        <w:t>emos</w:t>
      </w:r>
      <w:r>
        <w:t xml:space="preserve"> la</w:t>
      </w:r>
      <w:r w:rsidRPr="00CB01B4">
        <w:t xml:space="preserve"> </w:t>
      </w:r>
      <w:r>
        <w:t>P</w:t>
      </w:r>
      <w:r w:rsidRPr="00CB01B4">
        <w:t xml:space="preserve">olítica de </w:t>
      </w:r>
      <w:r>
        <w:t xml:space="preserve">control de accesos y la Política de </w:t>
      </w:r>
      <w:r w:rsidRPr="00CB01B4">
        <w:t>contraseñas para el acceso al</w:t>
      </w:r>
      <w:r>
        <w:t xml:space="preserve"> panel de administrador del</w:t>
      </w:r>
      <w:r w:rsidRPr="00CB01B4">
        <w:t xml:space="preserve"> gestor de contenido</w:t>
      </w:r>
      <w:r>
        <w:t xml:space="preserve"> y del servicio de alojamiento de la tienda online</w:t>
      </w:r>
      <w:r w:rsidRPr="00CB01B4">
        <w:t xml:space="preserve">. </w:t>
      </w:r>
      <w:r>
        <w:t>Si es posible se utilizara doble factor de autenticación [</w:t>
      </w:r>
      <w:hyperlink w:anchor="Referencias" w:history="1">
        <w:r w:rsidR="00894AC4">
          <w:rPr>
            <w:rStyle w:val="Hipervnculo"/>
          </w:rPr>
          <w:t>11</w:t>
        </w:r>
      </w:hyperlink>
      <w:r>
        <w:t>].</w:t>
      </w:r>
      <w:r w:rsidR="00A809CD">
        <w:t xml:space="preserve"> Tendremos cuidad de acceder</w:t>
      </w:r>
      <w:r w:rsidR="009E577B">
        <w:t xml:space="preserve"> siempre desde un ordenador cuya seguridad esté controlada y verificar que la conexión es cifrada (https://)</w:t>
      </w:r>
    </w:p>
    <w:p w:rsidR="005E4AD5" w:rsidRDefault="005E4AD5" w:rsidP="005E4AD5">
      <w:pPr>
        <w:pStyle w:val="BulletsNivel1"/>
        <w:numPr>
          <w:ilvl w:val="0"/>
          <w:numId w:val="4"/>
        </w:numPr>
        <w:ind w:left="714" w:hanging="357"/>
      </w:pPr>
      <w:r w:rsidRPr="00493C97">
        <w:rPr>
          <w:b/>
        </w:rPr>
        <w:t>Detección de compra fraudulenta.</w:t>
      </w:r>
      <w:r>
        <w:t xml:space="preserve"> Existen diferentes indicadores para detectar una posible compra fraudulenta a los que hay que prestar una especial atención:</w:t>
      </w:r>
    </w:p>
    <w:p w:rsidR="005E4AD5" w:rsidRDefault="005E4AD5" w:rsidP="005E4AD5">
      <w:pPr>
        <w:pStyle w:val="BulletsNivel2"/>
        <w:numPr>
          <w:ilvl w:val="1"/>
          <w:numId w:val="3"/>
        </w:numPr>
        <w:ind w:left="1434" w:hanging="357"/>
      </w:pPr>
      <w:r>
        <w:t>Comprobar que no se han producido varios intentos de compra erróneos en el TPV antes de que la operación sea aceptada.</w:t>
      </w:r>
    </w:p>
    <w:p w:rsidR="005E4AD5" w:rsidRDefault="005E4AD5" w:rsidP="005E4AD5">
      <w:pPr>
        <w:pStyle w:val="BulletsNivel2"/>
        <w:numPr>
          <w:ilvl w:val="1"/>
          <w:numId w:val="3"/>
        </w:numPr>
        <w:ind w:left="1434" w:hanging="357"/>
      </w:pPr>
      <w:r>
        <w:t>Verificar que la dirección de email existe y los datos del cliente son coherentes.</w:t>
      </w:r>
    </w:p>
    <w:p w:rsidR="005E4AD5" w:rsidRDefault="005E4AD5" w:rsidP="005E4AD5">
      <w:pPr>
        <w:pStyle w:val="BulletsNivel2"/>
        <w:numPr>
          <w:ilvl w:val="1"/>
          <w:numId w:val="3"/>
        </w:numPr>
        <w:ind w:left="1434" w:hanging="357"/>
      </w:pPr>
      <w:r>
        <w:t>Sospechar cuando se elige la opción de envío urgente del pedido cuando esta encarece considerablemente el producto.</w:t>
      </w:r>
    </w:p>
    <w:p w:rsidR="005E4AD5" w:rsidRDefault="005E4AD5" w:rsidP="005E4AD5">
      <w:pPr>
        <w:pStyle w:val="BulletsNivel2"/>
        <w:numPr>
          <w:ilvl w:val="1"/>
          <w:numId w:val="3"/>
        </w:numPr>
        <w:ind w:left="1434" w:hanging="357"/>
      </w:pPr>
      <w:r>
        <w:t>Comprobar que no existen distintos clientes con la misma dirección de destino. Puede tratarse de un mismo receptor intermediario que después entregará las compras fraudulentas a sus destinatarios.</w:t>
      </w:r>
    </w:p>
    <w:p w:rsidR="00C7093E" w:rsidRPr="00713C9E" w:rsidRDefault="00C7093E" w:rsidP="00C7093E">
      <w:pPr>
        <w:pStyle w:val="BulletsNivel1"/>
        <w:numPr>
          <w:ilvl w:val="0"/>
          <w:numId w:val="4"/>
        </w:numPr>
        <w:ind w:left="714" w:hanging="357"/>
        <w:rPr>
          <w:b/>
        </w:rPr>
      </w:pPr>
      <w:r>
        <w:rPr>
          <w:b/>
        </w:rPr>
        <w:t>Prevención fraude: c</w:t>
      </w:r>
      <w:r w:rsidRPr="00615318">
        <w:rPr>
          <w:b/>
        </w:rPr>
        <w:t xml:space="preserve">omprobaciones a realizar para </w:t>
      </w:r>
      <w:r>
        <w:rPr>
          <w:b/>
        </w:rPr>
        <w:t xml:space="preserve">aceptar </w:t>
      </w:r>
      <w:r w:rsidRPr="00615318">
        <w:rPr>
          <w:b/>
        </w:rPr>
        <w:t>nuevos clientes.</w:t>
      </w:r>
      <w:r>
        <w:rPr>
          <w:b/>
        </w:rPr>
        <w:t xml:space="preserve"> </w:t>
      </w:r>
      <w:r>
        <w:t>Para garantizar la fiabilidad de la compra de un cliente nuevo debemos comprobar:</w:t>
      </w:r>
    </w:p>
    <w:p w:rsidR="00C7093E" w:rsidRPr="00713C9E" w:rsidRDefault="00C7093E" w:rsidP="00C7093E">
      <w:pPr>
        <w:pStyle w:val="BulletsNivel2"/>
        <w:numPr>
          <w:ilvl w:val="1"/>
          <w:numId w:val="3"/>
        </w:numPr>
        <w:ind w:left="1434" w:hanging="357"/>
      </w:pPr>
      <w:r w:rsidRPr="00713C9E">
        <w:t>Si los datos del cliente están incluidos en alguna lista negra corporativa.</w:t>
      </w:r>
    </w:p>
    <w:p w:rsidR="00C7093E" w:rsidRPr="00713C9E" w:rsidRDefault="00C7093E" w:rsidP="00C7093E">
      <w:pPr>
        <w:pStyle w:val="BulletsNivel2"/>
        <w:numPr>
          <w:ilvl w:val="1"/>
          <w:numId w:val="3"/>
        </w:numPr>
        <w:ind w:left="1434" w:hanging="357"/>
      </w:pPr>
      <w:r w:rsidRPr="00713C9E">
        <w:t>Si la cuantía del pedido realizado es muy elevada.</w:t>
      </w:r>
    </w:p>
    <w:p w:rsidR="00C7093E" w:rsidRPr="00713C9E" w:rsidRDefault="00C7093E" w:rsidP="00C7093E">
      <w:pPr>
        <w:pStyle w:val="BulletsNivel2"/>
        <w:numPr>
          <w:ilvl w:val="1"/>
          <w:numId w:val="3"/>
        </w:numPr>
        <w:ind w:left="1434" w:hanging="357"/>
      </w:pPr>
      <w:r w:rsidRPr="00713C9E">
        <w:t>Si la dirección destino del pedido es nacional o internacional.</w:t>
      </w:r>
    </w:p>
    <w:p w:rsidR="00C7093E" w:rsidRPr="00713C9E" w:rsidRDefault="00C7093E" w:rsidP="00C7093E">
      <w:pPr>
        <w:pStyle w:val="BulletsNivel2"/>
        <w:numPr>
          <w:ilvl w:val="1"/>
          <w:numId w:val="3"/>
        </w:numPr>
        <w:ind w:left="1434" w:hanging="357"/>
      </w:pPr>
      <w:r w:rsidRPr="00713C9E">
        <w:t>Si el método de pago seleccionado mantiene registros de fraude, comprobar si existen datos del cliente para verificar su reputación.</w:t>
      </w:r>
    </w:p>
    <w:p w:rsidR="00C7093E" w:rsidRDefault="00C7093E" w:rsidP="00C7093E">
      <w:pPr>
        <w:pStyle w:val="BulletsNivel2"/>
        <w:numPr>
          <w:ilvl w:val="1"/>
          <w:numId w:val="3"/>
        </w:numPr>
        <w:ind w:left="1434" w:hanging="357"/>
      </w:pPr>
      <w:r w:rsidRPr="00713C9E">
        <w:t>Si el método de pago seleccionado es tarjeta, comprobar que la dirección destino del pedido coincide con los datos de localización del cliente (ubicación del registro de la tarjeta, localización de la IP desde la que se realiza el pedido, configuración regional del dispositivo desde el que se realiza el pedido,…).</w:t>
      </w:r>
    </w:p>
    <w:p w:rsidR="00C7093E" w:rsidRPr="00615318" w:rsidRDefault="00C7093E" w:rsidP="00C7093E">
      <w:pPr>
        <w:pStyle w:val="BulletsNivel2"/>
        <w:numPr>
          <w:ilvl w:val="1"/>
          <w:numId w:val="3"/>
        </w:numPr>
        <w:ind w:left="1434" w:hanging="357"/>
      </w:pPr>
      <w:r w:rsidRPr="00CB6166">
        <w:t>Si algún dato del pedido nos resulta extraño, llamar al cliente para realizar la comprobación de una manera más directa e inmediata.</w:t>
      </w:r>
    </w:p>
    <w:p w:rsidR="00C7093E" w:rsidRDefault="00C7093E" w:rsidP="00C7093E">
      <w:pPr>
        <w:pStyle w:val="BulletsNivel1"/>
        <w:numPr>
          <w:ilvl w:val="0"/>
          <w:numId w:val="4"/>
        </w:numPr>
        <w:ind w:left="714" w:hanging="357"/>
      </w:pPr>
      <w:r>
        <w:rPr>
          <w:b/>
        </w:rPr>
        <w:t>Prevención del fraude: c</w:t>
      </w:r>
      <w:r w:rsidRPr="00615318">
        <w:rPr>
          <w:b/>
        </w:rPr>
        <w:t>omprobaciones</w:t>
      </w:r>
      <w:r>
        <w:rPr>
          <w:b/>
        </w:rPr>
        <w:t xml:space="preserve"> a realizar para clientes registrados. </w:t>
      </w:r>
      <w:r>
        <w:t>Cuando el cliente está registrado por compras anteriores debemos comprobar:</w:t>
      </w:r>
    </w:p>
    <w:p w:rsidR="00C7093E" w:rsidRDefault="00C7093E" w:rsidP="00C7093E">
      <w:pPr>
        <w:pStyle w:val="BulletsNivel2"/>
        <w:numPr>
          <w:ilvl w:val="1"/>
          <w:numId w:val="3"/>
        </w:numPr>
        <w:ind w:left="1434" w:hanging="357"/>
      </w:pPr>
      <w:r>
        <w:t>Si los datos del cliente están incluidos en la lista blanca corporativa.</w:t>
      </w:r>
    </w:p>
    <w:p w:rsidR="00C7093E" w:rsidRDefault="00C7093E" w:rsidP="00C7093E">
      <w:pPr>
        <w:pStyle w:val="BulletsNivel2"/>
        <w:numPr>
          <w:ilvl w:val="1"/>
          <w:numId w:val="3"/>
        </w:numPr>
        <w:ind w:left="1434" w:hanging="357"/>
      </w:pPr>
      <w:r>
        <w:t>Si en el historial de pedidos aparece algún problema previo en el pago.</w:t>
      </w:r>
    </w:p>
    <w:p w:rsidR="00C7093E" w:rsidRDefault="00C7093E" w:rsidP="00C7093E">
      <w:pPr>
        <w:pStyle w:val="BulletsNivel2"/>
        <w:numPr>
          <w:ilvl w:val="1"/>
          <w:numId w:val="3"/>
        </w:numPr>
        <w:ind w:left="1434" w:hanging="357"/>
      </w:pPr>
      <w:r>
        <w:t>Si el método de pago seleccionado es el habitual.</w:t>
      </w:r>
    </w:p>
    <w:p w:rsidR="00C7093E" w:rsidRDefault="00C7093E" w:rsidP="00C7093E">
      <w:pPr>
        <w:pStyle w:val="BulletsNivel2"/>
        <w:numPr>
          <w:ilvl w:val="1"/>
          <w:numId w:val="3"/>
        </w:numPr>
        <w:ind w:left="1434" w:hanging="357"/>
      </w:pPr>
      <w:r>
        <w:t>Si los datos bancarios del pedido coinciden con los de los pedidos anteriores.</w:t>
      </w:r>
    </w:p>
    <w:p w:rsidR="00C7093E" w:rsidRDefault="00C7093E" w:rsidP="00C7093E">
      <w:pPr>
        <w:pStyle w:val="BulletsNivel2"/>
        <w:numPr>
          <w:ilvl w:val="1"/>
          <w:numId w:val="3"/>
        </w:numPr>
        <w:ind w:left="1434" w:hanging="357"/>
      </w:pPr>
      <w:r>
        <w:t>Si la dirección destino del pedido concuerda con la de los pedidos anteriores.</w:t>
      </w:r>
    </w:p>
    <w:p w:rsidR="005E4AD5" w:rsidRPr="00B53283" w:rsidRDefault="005E4AD5" w:rsidP="005E4AD5">
      <w:pPr>
        <w:pStyle w:val="BulletsNivel1"/>
        <w:numPr>
          <w:ilvl w:val="0"/>
          <w:numId w:val="4"/>
        </w:numPr>
        <w:ind w:left="714" w:hanging="357"/>
        <w:rPr>
          <w:b/>
        </w:rPr>
      </w:pPr>
      <w:r w:rsidRPr="003C2D80">
        <w:rPr>
          <w:b/>
        </w:rPr>
        <w:t>Actuación ante la detección de compra fraudulenta.</w:t>
      </w:r>
      <w:r>
        <w:rPr>
          <w:b/>
        </w:rPr>
        <w:t xml:space="preserve"> </w:t>
      </w:r>
      <w:r w:rsidRPr="00B53283">
        <w:t xml:space="preserve">Cuando se sospecha ser víctima de una compra fraudulenta esta es la forma </w:t>
      </w:r>
      <w:r>
        <w:t xml:space="preserve">correcta </w:t>
      </w:r>
      <w:r w:rsidRPr="00B53283">
        <w:t>de actuar</w:t>
      </w:r>
      <w:r>
        <w:t>:</w:t>
      </w:r>
    </w:p>
    <w:p w:rsidR="005E4AD5" w:rsidRDefault="005E4AD5" w:rsidP="005E4AD5">
      <w:pPr>
        <w:pStyle w:val="BulletsNivel2"/>
        <w:numPr>
          <w:ilvl w:val="1"/>
          <w:numId w:val="3"/>
        </w:numPr>
        <w:ind w:left="1434" w:hanging="357"/>
      </w:pPr>
      <w:r>
        <w:t>No enviar nunca la mercancía.</w:t>
      </w:r>
    </w:p>
    <w:p w:rsidR="005E4AD5" w:rsidRDefault="005E4AD5" w:rsidP="005E4AD5">
      <w:pPr>
        <w:pStyle w:val="BulletsNivel2"/>
        <w:numPr>
          <w:ilvl w:val="1"/>
          <w:numId w:val="3"/>
        </w:numPr>
        <w:ind w:left="1434" w:hanging="357"/>
      </w:pPr>
      <w:r>
        <w:t>Contactar con el banco para comprobar que la transacción es correcta pidiendo una respuesta por escrito.</w:t>
      </w:r>
    </w:p>
    <w:p w:rsidR="005E4AD5" w:rsidRDefault="005E4AD5" w:rsidP="005E4AD5">
      <w:pPr>
        <w:pStyle w:val="BulletsNivel2"/>
        <w:numPr>
          <w:ilvl w:val="1"/>
          <w:numId w:val="3"/>
        </w:numPr>
        <w:ind w:left="1434" w:hanging="357"/>
      </w:pPr>
      <w:r>
        <w:t>Contactar con el cliente para que verifique los datos. Pedir que envíe sus datos personales por correo electrónico.</w:t>
      </w:r>
    </w:p>
    <w:p w:rsidR="005E4AD5" w:rsidRDefault="005E4AD5" w:rsidP="005E4AD5">
      <w:pPr>
        <w:pStyle w:val="BulletsNivel2"/>
        <w:numPr>
          <w:ilvl w:val="1"/>
          <w:numId w:val="3"/>
        </w:numPr>
        <w:ind w:left="1434" w:hanging="357"/>
      </w:pPr>
      <w:r>
        <w:t>Nunca usar el dinero proveniente de una posible compra fraudulenta ya que puede ser reclamado por la entidad emisora de la tarjeta.</w:t>
      </w:r>
    </w:p>
    <w:p w:rsidR="005E4AD5" w:rsidRPr="00206EC2" w:rsidRDefault="005E4AD5" w:rsidP="005E4AD5">
      <w:pPr>
        <w:pStyle w:val="BulletsNivel2"/>
        <w:numPr>
          <w:ilvl w:val="1"/>
          <w:numId w:val="3"/>
        </w:numPr>
        <w:spacing w:after="0"/>
        <w:ind w:left="1434" w:hanging="357"/>
        <w:jc w:val="left"/>
      </w:pPr>
      <w:r>
        <w:lastRenderedPageBreak/>
        <w:t>Acudir a las Fuerzas y Cuerpos de Seguridad del Estado para interponer una denuncia.</w:t>
      </w:r>
    </w:p>
    <w:p w:rsidR="005E4AD5" w:rsidRDefault="005E4AD5" w:rsidP="005E4AD5">
      <w:pPr>
        <w:pStyle w:val="Ttulo1"/>
      </w:pPr>
      <w:bookmarkStart w:id="13" w:name="_Referencias"/>
      <w:bookmarkStart w:id="14" w:name="_Toc480468877"/>
      <w:bookmarkEnd w:id="13"/>
      <w:r>
        <w:lastRenderedPageBreak/>
        <w:t>Referencias</w:t>
      </w:r>
      <w:bookmarkEnd w:id="14"/>
      <w:r>
        <w:t xml:space="preserve"> </w:t>
      </w:r>
      <w:bookmarkEnd w:id="0"/>
      <w:bookmarkEnd w:id="1"/>
    </w:p>
    <w:bookmarkEnd w:id="2"/>
    <w:p w:rsidR="005E4AD5" w:rsidRPr="00E964D6" w:rsidRDefault="005E4AD5" w:rsidP="008F3C8D">
      <w:pPr>
        <w:pStyle w:val="Prrafodelista"/>
        <w:numPr>
          <w:ilvl w:val="0"/>
          <w:numId w:val="48"/>
        </w:numPr>
        <w:spacing w:before="120"/>
        <w:jc w:val="left"/>
      </w:pPr>
      <w:proofErr w:type="spellStart"/>
      <w:r>
        <w:t>In</w:t>
      </w:r>
      <w:r w:rsidRPr="007B27DB">
        <w:t>cibe</w:t>
      </w:r>
      <w:proofErr w:type="spellEnd"/>
      <w:r w:rsidRPr="007B27DB">
        <w:t xml:space="preserve"> </w:t>
      </w:r>
      <w:r>
        <w:t>–</w:t>
      </w:r>
      <w:r w:rsidRPr="007B27DB">
        <w:t xml:space="preserve"> </w:t>
      </w:r>
      <w:r>
        <w:t xml:space="preserve">Protege tu empresa – </w:t>
      </w:r>
      <w:r w:rsidR="003060A7">
        <w:t xml:space="preserve">Herramientas – Políticas </w:t>
      </w:r>
      <w:r w:rsidR="000246E8">
        <w:t>de seguridad para la pyme – P</w:t>
      </w:r>
      <w:r w:rsidR="00283524">
        <w:t>rotección de la página web</w:t>
      </w:r>
      <w:r w:rsidRPr="008F3C8D">
        <w:rPr>
          <w:color w:val="E73137" w:themeColor="hyperlink"/>
        </w:rPr>
        <w:t xml:space="preserve"> </w:t>
      </w:r>
      <w:hyperlink r:id="rId15" w:history="1">
        <w:r w:rsidR="003A1749" w:rsidRPr="00FE7BE4">
          <w:rPr>
            <w:rStyle w:val="Hipervnculo"/>
          </w:rPr>
          <w:t>https://www.incibe.es/protege-tu-empresa/herramientas/politicas</w:t>
        </w:r>
      </w:hyperlink>
      <w:r w:rsidR="003A1749">
        <w:t xml:space="preserve"> </w:t>
      </w:r>
    </w:p>
    <w:p w:rsidR="005E4AD5" w:rsidRDefault="005E4AD5" w:rsidP="008F3C8D">
      <w:pPr>
        <w:pStyle w:val="Prrafodelista"/>
        <w:numPr>
          <w:ilvl w:val="0"/>
          <w:numId w:val="48"/>
        </w:numPr>
        <w:spacing w:before="120"/>
        <w:jc w:val="left"/>
      </w:pPr>
      <w:proofErr w:type="spellStart"/>
      <w:r>
        <w:t>In</w:t>
      </w:r>
      <w:r w:rsidRPr="007B27DB">
        <w:t>cibe</w:t>
      </w:r>
      <w:proofErr w:type="spellEnd"/>
      <w:r w:rsidRPr="007B27DB">
        <w:t xml:space="preserve"> </w:t>
      </w:r>
      <w:r>
        <w:t>–</w:t>
      </w:r>
      <w:r w:rsidRPr="007B27DB">
        <w:t xml:space="preserve"> </w:t>
      </w:r>
      <w:r>
        <w:t>Protege tu empresa –</w:t>
      </w:r>
      <w:r w:rsidRPr="007B27DB">
        <w:t xml:space="preserve"> </w:t>
      </w:r>
      <w:r>
        <w:t>Blog –</w:t>
      </w:r>
      <w:r w:rsidRPr="007B27DB">
        <w:t xml:space="preserve"> </w:t>
      </w:r>
      <w:r w:rsidRPr="004F6683">
        <w:t xml:space="preserve">Barato, barato,… ¿son seguros los </w:t>
      </w:r>
      <w:proofErr w:type="spellStart"/>
      <w:r w:rsidRPr="004F6683">
        <w:t>marketplaces</w:t>
      </w:r>
      <w:proofErr w:type="spellEnd"/>
      <w:r w:rsidRPr="004F6683">
        <w:t xml:space="preserve"> para vender tus productos?</w:t>
      </w:r>
      <w:r w:rsidRPr="008F3C8D">
        <w:rPr>
          <w:bCs/>
          <w:iCs/>
        </w:rPr>
        <w:t xml:space="preserve"> </w:t>
      </w:r>
      <w:r>
        <w:t xml:space="preserve">· </w:t>
      </w:r>
      <w:hyperlink r:id="rId16" w:history="1">
        <w:r w:rsidR="003A1749" w:rsidRPr="00FE7BE4">
          <w:rPr>
            <w:rStyle w:val="Hipervnculo"/>
          </w:rPr>
          <w:t>https://www.incibe.es/protege-tu-empresa/blog/barato-barato-son-seguros-los-marketplaces-vender-tus-productos</w:t>
        </w:r>
      </w:hyperlink>
      <w:r w:rsidR="003A1749">
        <w:t xml:space="preserve"> </w:t>
      </w:r>
    </w:p>
    <w:p w:rsidR="005E4AD5" w:rsidRDefault="005E4AD5" w:rsidP="008F3C8D">
      <w:pPr>
        <w:pStyle w:val="Prrafodelista"/>
        <w:numPr>
          <w:ilvl w:val="0"/>
          <w:numId w:val="48"/>
        </w:numPr>
        <w:spacing w:before="120"/>
        <w:jc w:val="left"/>
      </w:pPr>
      <w:proofErr w:type="spellStart"/>
      <w:r>
        <w:t>In</w:t>
      </w:r>
      <w:r w:rsidRPr="007B27DB">
        <w:t>cibe</w:t>
      </w:r>
      <w:proofErr w:type="spellEnd"/>
      <w:r w:rsidRPr="007B27DB">
        <w:t xml:space="preserve"> </w:t>
      </w:r>
      <w:r>
        <w:t>–</w:t>
      </w:r>
      <w:r w:rsidRPr="007B27DB">
        <w:t xml:space="preserve"> </w:t>
      </w:r>
      <w:r>
        <w:t>Protege tu empresa –</w:t>
      </w:r>
      <w:r w:rsidRPr="007B27DB">
        <w:t xml:space="preserve"> </w:t>
      </w:r>
      <w:r>
        <w:t>Blog –</w:t>
      </w:r>
      <w:r w:rsidRPr="007B27DB">
        <w:t xml:space="preserve"> </w:t>
      </w:r>
      <w:r w:rsidRPr="004F6683">
        <w:t>Pago seguro: ¿Cuál de estas dos empresas es la tuya?</w:t>
      </w:r>
      <w:r w:rsidRPr="008F3C8D">
        <w:rPr>
          <w:bCs/>
          <w:iCs/>
        </w:rPr>
        <w:t xml:space="preserve"> </w:t>
      </w:r>
      <w:r>
        <w:t xml:space="preserve">· </w:t>
      </w:r>
      <w:hyperlink r:id="rId17" w:history="1">
        <w:r w:rsidR="003A1749" w:rsidRPr="00FE7BE4">
          <w:rPr>
            <w:rStyle w:val="Hipervnculo"/>
          </w:rPr>
          <w:t>https://www.incibe.es/protege-tu-empresa/blog/pago-seguro-cual-de-estas-dos-empresas-es-la-tuya</w:t>
        </w:r>
      </w:hyperlink>
      <w:r w:rsidR="003A1749">
        <w:t xml:space="preserve"> </w:t>
      </w:r>
    </w:p>
    <w:p w:rsidR="005E4AD5" w:rsidRPr="001117E5" w:rsidRDefault="005E4AD5" w:rsidP="008F3C8D">
      <w:pPr>
        <w:pStyle w:val="Prrafodelista"/>
        <w:numPr>
          <w:ilvl w:val="0"/>
          <w:numId w:val="48"/>
        </w:numPr>
        <w:ind w:right="720"/>
        <w:jc w:val="left"/>
      </w:pPr>
      <w:proofErr w:type="spellStart"/>
      <w:r>
        <w:t>In</w:t>
      </w:r>
      <w:r w:rsidRPr="007B27DB">
        <w:t>cibe</w:t>
      </w:r>
      <w:proofErr w:type="spellEnd"/>
      <w:r w:rsidRPr="007B27DB">
        <w:t xml:space="preserve"> </w:t>
      </w:r>
      <w:r>
        <w:t>–</w:t>
      </w:r>
      <w:r w:rsidRPr="007B27DB">
        <w:t xml:space="preserve"> </w:t>
      </w:r>
      <w:r>
        <w:t>Protege tu empresa –</w:t>
      </w:r>
      <w:r w:rsidRPr="007B27DB">
        <w:t xml:space="preserve"> </w:t>
      </w:r>
      <w:r>
        <w:t>Sellos de confianza –</w:t>
      </w:r>
      <w:r w:rsidRPr="007B27DB">
        <w:t xml:space="preserve"> </w:t>
      </w:r>
      <w:r w:rsidRPr="00023FE4">
        <w:t>Comercio electrónico</w:t>
      </w:r>
      <w:r w:rsidR="001E17C9">
        <w:t xml:space="preserve"> </w:t>
      </w:r>
      <w:hyperlink r:id="rId18" w:history="1">
        <w:r w:rsidR="003A1749" w:rsidRPr="00FE7BE4">
          <w:rPr>
            <w:rStyle w:val="Hipervnculo"/>
          </w:rPr>
          <w:t>https://www.incibe.es/protege-tu-empresa/sellos-confianza/comercio-electronico</w:t>
        </w:r>
      </w:hyperlink>
      <w:r w:rsidR="003A1749">
        <w:t xml:space="preserve"> </w:t>
      </w:r>
    </w:p>
    <w:p w:rsidR="005E4AD5" w:rsidRPr="008F3C8D" w:rsidRDefault="005E4AD5" w:rsidP="008F3C8D">
      <w:pPr>
        <w:pStyle w:val="Prrafodelista"/>
        <w:numPr>
          <w:ilvl w:val="0"/>
          <w:numId w:val="48"/>
        </w:numPr>
        <w:jc w:val="left"/>
        <w:rPr>
          <w:rStyle w:val="Hipervnculo"/>
          <w:rFonts w:cs="Arial"/>
          <w:bCs/>
          <w:iCs/>
          <w:u w:val="none"/>
        </w:rPr>
      </w:pPr>
      <w:r>
        <w:t xml:space="preserve">LSSICE, Ley de Servicios de la Sociedad de Información y Comercio Electrónico · </w:t>
      </w:r>
      <w:hyperlink r:id="rId19" w:history="1">
        <w:r w:rsidR="003A1749" w:rsidRPr="00FE7BE4">
          <w:rPr>
            <w:rStyle w:val="Hipervnculo"/>
          </w:rPr>
          <w:t>http://www.lssi.gob.es/paginas/Index.aspx</w:t>
        </w:r>
      </w:hyperlink>
      <w:r w:rsidR="003A1749">
        <w:rPr>
          <w:rStyle w:val="Hipervnculo"/>
          <w:rFonts w:cs="Arial"/>
          <w:bCs/>
          <w:iCs/>
          <w:u w:val="none"/>
        </w:rPr>
        <w:t xml:space="preserve"> </w:t>
      </w:r>
    </w:p>
    <w:p w:rsidR="005E4AD5" w:rsidRPr="008F3C8D" w:rsidRDefault="005E4AD5" w:rsidP="008F3C8D">
      <w:pPr>
        <w:pStyle w:val="Prrafodelista"/>
        <w:numPr>
          <w:ilvl w:val="0"/>
          <w:numId w:val="48"/>
        </w:numPr>
        <w:jc w:val="left"/>
        <w:rPr>
          <w:rFonts w:cs="Arial"/>
          <w:bCs/>
          <w:iCs/>
        </w:rPr>
      </w:pPr>
      <w:r w:rsidRPr="008F3C8D">
        <w:rPr>
          <w:rFonts w:cs="Arial"/>
          <w:bCs/>
          <w:iCs/>
        </w:rPr>
        <w:t xml:space="preserve">REGLAMENTO (UE) 2016/679 DEL PARLAMENTO EUROPEO Y DEL CONSEJO de 27 de abril de 2016. Reglamento general de protección de datos </w:t>
      </w:r>
      <w:r>
        <w:t xml:space="preserve">· </w:t>
      </w:r>
      <w:hyperlink r:id="rId20" w:history="1">
        <w:r w:rsidR="003A1749" w:rsidRPr="00FE7BE4">
          <w:rPr>
            <w:rStyle w:val="Hipervnculo"/>
          </w:rPr>
          <w:t>http://eur-lex.europa.eu/legal-content/ES/TXT/HTML/?uri=CELEX:32016R0679&amp;from=ES</w:t>
        </w:r>
      </w:hyperlink>
      <w:r w:rsidR="003A1749">
        <w:rPr>
          <w:rFonts w:cs="Arial"/>
          <w:bCs/>
          <w:iCs/>
        </w:rPr>
        <w:t xml:space="preserve"> </w:t>
      </w:r>
    </w:p>
    <w:p w:rsidR="005E4AD5" w:rsidRDefault="005E4AD5" w:rsidP="008F3C8D">
      <w:pPr>
        <w:pStyle w:val="Prrafodelista"/>
        <w:numPr>
          <w:ilvl w:val="0"/>
          <w:numId w:val="48"/>
        </w:numPr>
        <w:ind w:right="720"/>
        <w:jc w:val="left"/>
      </w:pPr>
      <w:r>
        <w:t xml:space="preserve">Agencia española de protección de datos personales </w:t>
      </w:r>
      <w:r w:rsidR="00B15357">
        <w:t xml:space="preserve">– </w:t>
      </w:r>
      <w:r>
        <w:t xml:space="preserve">Cookies </w:t>
      </w:r>
      <w:hyperlink r:id="rId21" w:history="1">
        <w:r w:rsidR="003A1749" w:rsidRPr="00FE7BE4">
          <w:rPr>
            <w:rStyle w:val="Hipervnculo"/>
          </w:rPr>
          <w:t>http://www.agpd.es/portalwebAGPD/canaldocumentacion/cookies/index-ides-idphp.php</w:t>
        </w:r>
      </w:hyperlink>
      <w:r w:rsidR="003A1749">
        <w:t xml:space="preserve"> </w:t>
      </w:r>
    </w:p>
    <w:p w:rsidR="005E4AD5" w:rsidRPr="008F3C8D" w:rsidRDefault="005E4AD5" w:rsidP="008F3C8D">
      <w:pPr>
        <w:pStyle w:val="Prrafodelista"/>
        <w:numPr>
          <w:ilvl w:val="0"/>
          <w:numId w:val="48"/>
        </w:numPr>
        <w:spacing w:before="120"/>
        <w:jc w:val="left"/>
        <w:rPr>
          <w:rStyle w:val="Hipervnculo"/>
          <w:color w:val="auto"/>
          <w:u w:val="none"/>
        </w:rPr>
      </w:pPr>
      <w:proofErr w:type="spellStart"/>
      <w:r>
        <w:t>In</w:t>
      </w:r>
      <w:r w:rsidRPr="007B27DB">
        <w:t>cibe</w:t>
      </w:r>
      <w:proofErr w:type="spellEnd"/>
      <w:r w:rsidRPr="007B27DB">
        <w:t xml:space="preserve"> </w:t>
      </w:r>
      <w:r>
        <w:t>–</w:t>
      </w:r>
      <w:r w:rsidRPr="007B27DB">
        <w:t xml:space="preserve"> </w:t>
      </w:r>
      <w:r>
        <w:t xml:space="preserve">Protege tu empresa </w:t>
      </w:r>
      <w:r w:rsidR="00B15357">
        <w:t xml:space="preserve">– </w:t>
      </w:r>
      <w:r w:rsidR="003060A7">
        <w:t xml:space="preserve">Herramientas – Políticas </w:t>
      </w:r>
      <w:r w:rsidR="000246E8">
        <w:t>de seguridad para la pyme – C</w:t>
      </w:r>
      <w:r>
        <w:t>ontraseñas</w:t>
      </w:r>
      <w:r w:rsidR="001E17C9">
        <w:t xml:space="preserve"> </w:t>
      </w:r>
      <w:hyperlink r:id="rId22" w:history="1">
        <w:r w:rsidR="003A1749" w:rsidRPr="00FE7BE4">
          <w:rPr>
            <w:rStyle w:val="Hipervnculo"/>
          </w:rPr>
          <w:t>https://www.incibe.es/protege-tu-empresa/herramientas/politicas</w:t>
        </w:r>
      </w:hyperlink>
      <w:r w:rsidR="003A1749">
        <w:rPr>
          <w:rStyle w:val="Hipervnculo"/>
          <w:color w:val="auto"/>
          <w:u w:val="none"/>
        </w:rPr>
        <w:t xml:space="preserve"> </w:t>
      </w:r>
    </w:p>
    <w:p w:rsidR="005E4AD5" w:rsidRDefault="005E4AD5" w:rsidP="008F3C8D">
      <w:pPr>
        <w:pStyle w:val="Prrafodelista"/>
        <w:numPr>
          <w:ilvl w:val="0"/>
          <w:numId w:val="48"/>
        </w:numPr>
        <w:spacing w:before="120"/>
        <w:jc w:val="left"/>
      </w:pPr>
      <w:proofErr w:type="spellStart"/>
      <w:r>
        <w:t>In</w:t>
      </w:r>
      <w:r w:rsidRPr="007B27DB">
        <w:t>cibe</w:t>
      </w:r>
      <w:proofErr w:type="spellEnd"/>
      <w:r w:rsidRPr="007B27DB">
        <w:t xml:space="preserve"> </w:t>
      </w:r>
      <w:r>
        <w:t>–</w:t>
      </w:r>
      <w:r w:rsidRPr="007B27DB">
        <w:t xml:space="preserve"> </w:t>
      </w:r>
      <w:r>
        <w:t xml:space="preserve">Protege tu empresa </w:t>
      </w:r>
      <w:r w:rsidR="00B15357">
        <w:t xml:space="preserve">– </w:t>
      </w:r>
      <w:r>
        <w:t xml:space="preserve">Avisos – Empieza la cuenta atrás para adecuarse a PCI DSS v3.2 · </w:t>
      </w:r>
      <w:hyperlink r:id="rId23" w:history="1">
        <w:r w:rsidR="003A1749" w:rsidRPr="00FE7BE4">
          <w:rPr>
            <w:rStyle w:val="Hipervnculo"/>
          </w:rPr>
          <w:t>https://www.incibe.es/protege-tu-empresa/avisos-seguridad/cuenta-atras-adecuaresPCIDSSv32</w:t>
        </w:r>
      </w:hyperlink>
      <w:r w:rsidR="003A1749">
        <w:t xml:space="preserve"> </w:t>
      </w:r>
    </w:p>
    <w:p w:rsidR="005E4AD5" w:rsidRDefault="005E4AD5" w:rsidP="008F3C8D">
      <w:pPr>
        <w:pStyle w:val="Prrafodelista"/>
        <w:numPr>
          <w:ilvl w:val="0"/>
          <w:numId w:val="48"/>
        </w:numPr>
        <w:ind w:right="720"/>
        <w:jc w:val="left"/>
      </w:pPr>
      <w:proofErr w:type="spellStart"/>
      <w:r>
        <w:t>In</w:t>
      </w:r>
      <w:r w:rsidRPr="007B27DB">
        <w:t>cibe</w:t>
      </w:r>
      <w:proofErr w:type="spellEnd"/>
      <w:r w:rsidRPr="007B27DB">
        <w:t xml:space="preserve"> </w:t>
      </w:r>
      <w:r>
        <w:t>–</w:t>
      </w:r>
      <w:r w:rsidRPr="007B27DB">
        <w:t xml:space="preserve"> </w:t>
      </w:r>
      <w:r>
        <w:t>Protege tu empresa –</w:t>
      </w:r>
      <w:r w:rsidRPr="007B27DB">
        <w:t xml:space="preserve"> </w:t>
      </w:r>
      <w:r>
        <w:t>Blog –</w:t>
      </w:r>
      <w:r w:rsidRPr="007B27DB">
        <w:t xml:space="preserve"> </w:t>
      </w:r>
      <w:r>
        <w:t xml:space="preserve">Requisitos para ofrecer el pago virtual con tarjetas en la web de tu empresa · </w:t>
      </w:r>
      <w:hyperlink r:id="rId24" w:history="1">
        <w:r w:rsidR="003A1749" w:rsidRPr="00FE7BE4">
          <w:rPr>
            <w:rStyle w:val="Hipervnculo"/>
          </w:rPr>
          <w:t>https://www.incibe.es/protege-tu-empresa/blog/requisitos-ofrecer-pago-virtual-tu-empresa</w:t>
        </w:r>
      </w:hyperlink>
      <w:r w:rsidR="003A1749">
        <w:t xml:space="preserve"> </w:t>
      </w:r>
    </w:p>
    <w:p w:rsidR="00037B26" w:rsidRDefault="00037B26" w:rsidP="008F3C8D">
      <w:pPr>
        <w:pStyle w:val="Prrafodelista"/>
        <w:numPr>
          <w:ilvl w:val="0"/>
          <w:numId w:val="48"/>
        </w:numPr>
        <w:ind w:right="720"/>
        <w:jc w:val="left"/>
      </w:pPr>
      <w:proofErr w:type="spellStart"/>
      <w:r>
        <w:t>In</w:t>
      </w:r>
      <w:r w:rsidRPr="007B27DB">
        <w:t>cibe</w:t>
      </w:r>
      <w:proofErr w:type="spellEnd"/>
      <w:r w:rsidRPr="007B27DB">
        <w:t xml:space="preserve"> </w:t>
      </w:r>
      <w:r>
        <w:t>–</w:t>
      </w:r>
      <w:r w:rsidRPr="007B27DB">
        <w:t xml:space="preserve"> </w:t>
      </w:r>
      <w:r>
        <w:t>Protege tu empresa –</w:t>
      </w:r>
      <w:r w:rsidRPr="007B27DB">
        <w:t xml:space="preserve"> </w:t>
      </w:r>
      <w:r>
        <w:t>Blog –</w:t>
      </w:r>
      <w:r w:rsidRPr="007B27DB">
        <w:t xml:space="preserve"> </w:t>
      </w:r>
      <w:r w:rsidRPr="00037B26">
        <w:t>Dos mejor que uno: doble factor para acceder a servicios críticos</w:t>
      </w:r>
      <w:r>
        <w:t xml:space="preserve"> </w:t>
      </w:r>
      <w:hyperlink r:id="rId25" w:history="1">
        <w:r w:rsidR="003A1749" w:rsidRPr="00FE7BE4">
          <w:rPr>
            <w:rStyle w:val="Hipervnculo"/>
          </w:rPr>
          <w:t>https://www.incibe.es/protege-tu-empresa/blog/dos-mejor-uno-doble-factor-acceder-servicios-criticos</w:t>
        </w:r>
      </w:hyperlink>
      <w:r w:rsidR="003A1749">
        <w:t xml:space="preserve"> </w:t>
      </w:r>
    </w:p>
    <w:p w:rsidR="009329D7" w:rsidRDefault="009329D7" w:rsidP="008F3C8D">
      <w:pPr>
        <w:pStyle w:val="Prrafodelista"/>
        <w:numPr>
          <w:ilvl w:val="0"/>
          <w:numId w:val="48"/>
        </w:numPr>
        <w:ind w:right="720"/>
        <w:jc w:val="left"/>
      </w:pPr>
      <w:proofErr w:type="spellStart"/>
      <w:r>
        <w:t>In</w:t>
      </w:r>
      <w:r w:rsidRPr="007B27DB">
        <w:t>cibe</w:t>
      </w:r>
      <w:proofErr w:type="spellEnd"/>
      <w:r w:rsidRPr="007B27DB">
        <w:t xml:space="preserve"> </w:t>
      </w:r>
      <w:r>
        <w:t>–</w:t>
      </w:r>
      <w:r w:rsidRPr="007B27DB">
        <w:t xml:space="preserve"> </w:t>
      </w:r>
      <w:r>
        <w:t>Protege tu empresa –</w:t>
      </w:r>
      <w:r w:rsidRPr="007B27DB">
        <w:t xml:space="preserve"> </w:t>
      </w:r>
      <w:r>
        <w:t>Blog –</w:t>
      </w:r>
      <w:r w:rsidR="001E17C9">
        <w:t xml:space="preserve"> </w:t>
      </w:r>
      <w:r w:rsidRPr="009329D7">
        <w:t xml:space="preserve">¿Tienes una tienda online? ¡Conoce cómo prevenir compras fraudulentas! </w:t>
      </w:r>
      <w:hyperlink r:id="rId26" w:history="1">
        <w:r w:rsidR="003A1749" w:rsidRPr="00FE7BE4">
          <w:rPr>
            <w:rStyle w:val="Hipervnculo"/>
          </w:rPr>
          <w:t>https://www.incibe.es/protege-tu-empresa/blog/tienda-online-conoce-como-prevenir-compras-fraudulentas</w:t>
        </w:r>
      </w:hyperlink>
      <w:r w:rsidR="003A1749">
        <w:t xml:space="preserve"> </w:t>
      </w:r>
    </w:p>
    <w:p w:rsidR="00D20587" w:rsidRDefault="00D20587" w:rsidP="008F3C8D">
      <w:pPr>
        <w:pStyle w:val="Prrafodelista"/>
        <w:numPr>
          <w:ilvl w:val="0"/>
          <w:numId w:val="48"/>
        </w:numPr>
        <w:ind w:right="720"/>
        <w:jc w:val="left"/>
      </w:pPr>
      <w:proofErr w:type="spellStart"/>
      <w:r>
        <w:t>In</w:t>
      </w:r>
      <w:r w:rsidRPr="007B27DB">
        <w:t>cibe</w:t>
      </w:r>
      <w:proofErr w:type="spellEnd"/>
      <w:r w:rsidRPr="007B27DB">
        <w:t xml:space="preserve"> </w:t>
      </w:r>
      <w:r>
        <w:t>–</w:t>
      </w:r>
      <w:r w:rsidRPr="007B27DB">
        <w:t xml:space="preserve"> </w:t>
      </w:r>
      <w:r>
        <w:t>Protege tu empresa –</w:t>
      </w:r>
      <w:r w:rsidRPr="007B27DB">
        <w:t xml:space="preserve"> </w:t>
      </w:r>
      <w:r>
        <w:t>Blog –</w:t>
      </w:r>
      <w:r w:rsidR="001E17C9">
        <w:t xml:space="preserve"> </w:t>
      </w:r>
      <w:r w:rsidRPr="00D20587">
        <w:t>¿Qué aporta un certificado digital SSL a mi sitio web? ¿Cómo seleccionar uno?</w:t>
      </w:r>
      <w:r>
        <w:t xml:space="preserve"> </w:t>
      </w:r>
      <w:hyperlink r:id="rId27" w:history="1">
        <w:r w:rsidR="003A1749" w:rsidRPr="00FE7BE4">
          <w:rPr>
            <w:rStyle w:val="Hipervnculo"/>
          </w:rPr>
          <w:t>https://www.incibe.es/protege-tu-empresa/blog/certificado-digital-ssl-sitio-web-seleccionar-uno</w:t>
        </w:r>
      </w:hyperlink>
      <w:r w:rsidR="003A1749">
        <w:t xml:space="preserve"> </w:t>
      </w:r>
    </w:p>
    <w:p w:rsidR="005E4AD5" w:rsidRDefault="005E4AD5" w:rsidP="005E4AD5">
      <w:pPr>
        <w:spacing w:before="120"/>
        <w:jc w:val="left"/>
      </w:pPr>
    </w:p>
    <w:p w:rsidR="00117B37" w:rsidRDefault="00117B37">
      <w:pPr>
        <w:jc w:val="left"/>
        <w:rPr>
          <w:rFonts w:cs="Arial"/>
          <w:bCs/>
          <w:iCs/>
          <w:color w:val="E73137" w:themeColor="hyperlink"/>
        </w:rPr>
      </w:pPr>
    </w:p>
    <w:p w:rsidR="000F1303" w:rsidRPr="000F1303" w:rsidRDefault="000F1303">
      <w:pPr>
        <w:jc w:val="left"/>
        <w:rPr>
          <w:rFonts w:cs="Arial"/>
          <w:bCs/>
          <w:iCs/>
          <w:color w:val="E73137" w:themeColor="hyperlink"/>
        </w:rPr>
        <w:sectPr w:rsidR="000F1303" w:rsidRPr="000F1303" w:rsidSect="00314618">
          <w:headerReference w:type="first" r:id="rId28"/>
          <w:footerReference w:type="first" r:id="rId29"/>
          <w:pgSz w:w="11906" w:h="16838" w:code="9"/>
          <w:pgMar w:top="1985" w:right="1418" w:bottom="1134" w:left="1701" w:header="709" w:footer="454" w:gutter="0"/>
          <w:cols w:space="708"/>
          <w:docGrid w:linePitch="360"/>
        </w:sectPr>
      </w:pPr>
    </w:p>
    <w:p w:rsidR="00AE7811" w:rsidRDefault="006A26F0" w:rsidP="00156143">
      <w:pPr>
        <w:jc w:val="center"/>
        <w:rPr>
          <w:noProof/>
        </w:rPr>
      </w:pPr>
      <w:r>
        <w:rPr>
          <w:noProof/>
        </w:rPr>
        <w:lastRenderedPageBreak/>
        <w:drawing>
          <wp:inline distT="0" distB="0" distL="0" distR="0" wp14:anchorId="0C0967CA" wp14:editId="5FDF6940">
            <wp:extent cx="5270003" cy="1243587"/>
            <wp:effectExtent l="0" t="0" r="6985" b="0"/>
            <wp:docPr id="2" name="0 Imagen" descr="Incibe. Instituto Nacional de Ciberseguridad" title="Incibe. Instituto Nacional de Ciber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ibe_logo_af.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0003" cy="1243587"/>
                    </a:xfrm>
                    <a:prstGeom prst="rect">
                      <a:avLst/>
                    </a:prstGeom>
                  </pic:spPr>
                </pic:pic>
              </a:graphicData>
            </a:graphic>
          </wp:inline>
        </w:drawing>
      </w:r>
    </w:p>
    <w:sectPr w:rsidR="00AE7811" w:rsidSect="003B2C40">
      <w:headerReference w:type="default" r:id="rId31"/>
      <w:pgSz w:w="11906" w:h="16838" w:code="9"/>
      <w:pgMar w:top="3969" w:right="1418" w:bottom="1134" w:left="1701" w:header="709"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6D0A" w:rsidRDefault="00AA6D0A">
      <w:r>
        <w:separator/>
      </w:r>
    </w:p>
  </w:endnote>
  <w:endnote w:type="continuationSeparator" w:id="0">
    <w:p w:rsidR="00AA6D0A" w:rsidRDefault="00AA6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D1B" w:rsidRDefault="00DA2D1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B26" w:rsidRDefault="00037B26" w:rsidP="00D11149">
    <w:pPr>
      <w:pStyle w:val="Piedepgina"/>
    </w:pPr>
    <w:r>
      <w:t xml:space="preserve">Políticas de seguridad para la pyme: </w:t>
    </w:r>
    <w:r w:rsidRPr="00036D78">
      <w:t>comercio electrónico</w:t>
    </w:r>
    <w:r>
      <w:tab/>
    </w:r>
    <w:r w:rsidR="00DA2D1B">
      <w:tab/>
    </w:r>
    <w:r w:rsidRPr="00D276AD">
      <w:t xml:space="preserve">Página </w:t>
    </w:r>
    <w:r>
      <w:fldChar w:fldCharType="begin"/>
    </w:r>
    <w:r>
      <w:instrText xml:space="preserve"> PAGE </w:instrText>
    </w:r>
    <w:r>
      <w:fldChar w:fldCharType="separate"/>
    </w:r>
    <w:r w:rsidR="008A083F">
      <w:rPr>
        <w:noProof/>
      </w:rPr>
      <w:t>8</w:t>
    </w:r>
    <w:r>
      <w:rPr>
        <w:noProof/>
      </w:rPr>
      <w:fldChar w:fldCharType="end"/>
    </w:r>
    <w:r w:rsidRPr="00D276AD">
      <w:t xml:space="preserve"> de </w:t>
    </w:r>
    <w:r w:rsidR="005A3053">
      <w:rPr>
        <w:noProof/>
      </w:rPr>
      <w:fldChar w:fldCharType="begin"/>
    </w:r>
    <w:r w:rsidR="005A3053">
      <w:rPr>
        <w:noProof/>
      </w:rPr>
      <w:instrText xml:space="preserve"> NUMPAGES </w:instrText>
    </w:r>
    <w:r w:rsidR="005A3053">
      <w:rPr>
        <w:noProof/>
      </w:rPr>
      <w:fldChar w:fldCharType="separate"/>
    </w:r>
    <w:r w:rsidR="008A083F">
      <w:rPr>
        <w:noProof/>
      </w:rPr>
      <w:t>10</w:t>
    </w:r>
    <w:r w:rsidR="005A3053">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B26" w:rsidRDefault="00037B26" w:rsidP="00267808">
    <w:r>
      <w:rPr>
        <w:noProof/>
      </w:rPr>
      <w:drawing>
        <wp:anchor distT="0" distB="0" distL="114300" distR="114300" simplePos="0" relativeHeight="251698688" behindDoc="0" locked="0" layoutInCell="1" allowOverlap="1" wp14:anchorId="67AAD9DF" wp14:editId="20753A86">
          <wp:simplePos x="0" y="0"/>
          <wp:positionH relativeFrom="column">
            <wp:posOffset>2854073</wp:posOffset>
          </wp:positionH>
          <wp:positionV relativeFrom="paragraph">
            <wp:posOffset>-643698</wp:posOffset>
          </wp:positionV>
          <wp:extent cx="2710723" cy="639662"/>
          <wp:effectExtent l="0" t="0" r="0" b="8255"/>
          <wp:wrapNone/>
          <wp:docPr id="63" name="0 Imagen" descr="Incibe. Instituto Nacional de Ciberseguridad" title="Incibe. Instituto Nacional de Ciber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ibe_logo_a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10723" cy="639662"/>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B26" w:rsidRPr="00D276AD" w:rsidRDefault="00EC27C9" w:rsidP="007F65BB">
    <w:pPr>
      <w:pStyle w:val="Piedepgina"/>
    </w:pPr>
    <w:r>
      <w:fldChar w:fldCharType="begin"/>
    </w:r>
    <w:r>
      <w:instrText xml:space="preserve"> TITLE  \* Caps  \* MERGEFORMAT </w:instrText>
    </w:r>
    <w:r>
      <w:fldChar w:fldCharType="end"/>
    </w:r>
    <w:r w:rsidR="00037B26" w:rsidRPr="00D276AD">
      <w:tab/>
    </w:r>
    <w:r w:rsidR="00037B26">
      <w:tab/>
    </w:r>
    <w:r w:rsidR="00037B26" w:rsidRPr="00D276AD">
      <w:t xml:space="preserve">Página </w:t>
    </w:r>
    <w:r w:rsidR="00037B26">
      <w:fldChar w:fldCharType="begin"/>
    </w:r>
    <w:r w:rsidR="00037B26">
      <w:instrText xml:space="preserve"> PAGE </w:instrText>
    </w:r>
    <w:r w:rsidR="00037B26">
      <w:fldChar w:fldCharType="separate"/>
    </w:r>
    <w:r w:rsidR="00037B26">
      <w:rPr>
        <w:noProof/>
      </w:rPr>
      <w:t>2</w:t>
    </w:r>
    <w:r w:rsidR="00037B26">
      <w:rPr>
        <w:noProof/>
      </w:rPr>
      <w:fldChar w:fldCharType="end"/>
    </w:r>
    <w:r w:rsidR="00037B26" w:rsidRPr="00D276AD">
      <w:t xml:space="preserve"> de </w:t>
    </w:r>
    <w:r w:rsidR="005A3053">
      <w:rPr>
        <w:noProof/>
      </w:rPr>
      <w:fldChar w:fldCharType="begin"/>
    </w:r>
    <w:r w:rsidR="005A3053">
      <w:rPr>
        <w:noProof/>
      </w:rPr>
      <w:instrText xml:space="preserve"> NUMPAGES </w:instrText>
    </w:r>
    <w:r w:rsidR="005A3053">
      <w:rPr>
        <w:noProof/>
      </w:rPr>
      <w:fldChar w:fldCharType="separate"/>
    </w:r>
    <w:r w:rsidR="00E4294C">
      <w:rPr>
        <w:noProof/>
      </w:rPr>
      <w:t>10</w:t>
    </w:r>
    <w:r w:rsidR="005A3053">
      <w:rPr>
        <w:noProof/>
      </w:rPr>
      <w:fldChar w:fldCharType="end"/>
    </w:r>
  </w:p>
  <w:p w:rsidR="00037B26" w:rsidRPr="007F65BB" w:rsidRDefault="00037B26" w:rsidP="007F65BB">
    <w:pPr>
      <w:pStyle w:val="Piedepgina"/>
      <w:rPr>
        <w:b/>
        <w:i w:val="0"/>
      </w:rPr>
    </w:pPr>
    <w:r>
      <w:rPr>
        <w:b/>
        <w:i w:val="0"/>
      </w:rPr>
      <w:fldChar w:fldCharType="begin"/>
    </w:r>
    <w:r>
      <w:rPr>
        <w:b/>
        <w:i w:val="0"/>
      </w:rPr>
      <w:instrText xml:space="preserve"> SUBJECT  \* Caps  \* MERGEFORMAT </w:instrText>
    </w:r>
    <w:r>
      <w:rPr>
        <w:b/>
        <w:i w:val="0"/>
      </w:rPr>
      <w:fldChar w:fldCharType="end"/>
    </w:r>
    <w:r w:rsidRPr="007F65BB">
      <w:rPr>
        <w:b/>
        <w:i w:val="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6D0A" w:rsidRDefault="00AA6D0A" w:rsidP="00AF1253">
      <w:pPr>
        <w:spacing w:after="0"/>
      </w:pPr>
      <w:r>
        <w:separator/>
      </w:r>
    </w:p>
  </w:footnote>
  <w:footnote w:type="continuationSeparator" w:id="0">
    <w:p w:rsidR="00AA6D0A" w:rsidRDefault="00AA6D0A" w:rsidP="00AF1253">
      <w:pPr>
        <w:spacing w:after="0"/>
      </w:pPr>
      <w:r>
        <w:continuationSeparator/>
      </w:r>
    </w:p>
  </w:footnote>
  <w:footnote w:type="continuationNotice" w:id="1">
    <w:p w:rsidR="00AA6D0A" w:rsidRDefault="00AA6D0A" w:rsidP="00AF1253">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D1B" w:rsidRDefault="00DA2D1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B26" w:rsidRPr="00314618" w:rsidRDefault="00037B26" w:rsidP="00314618">
    <w:pPr>
      <w:tabs>
        <w:tab w:val="right" w:pos="8789"/>
      </w:tabs>
    </w:pPr>
    <w:r w:rsidRPr="00220803">
      <w:rPr>
        <w:noProof/>
      </w:rPr>
      <w:drawing>
        <wp:anchor distT="0" distB="0" distL="114300" distR="114300" simplePos="0" relativeHeight="251700736" behindDoc="0" locked="0" layoutInCell="1" allowOverlap="1" wp14:anchorId="408ABEDE" wp14:editId="25C92D2E">
          <wp:simplePos x="0" y="0"/>
          <wp:positionH relativeFrom="column">
            <wp:posOffset>15240</wp:posOffset>
          </wp:positionH>
          <wp:positionV relativeFrom="paragraph">
            <wp:posOffset>-2540</wp:posOffset>
          </wp:positionV>
          <wp:extent cx="1647825" cy="492125"/>
          <wp:effectExtent l="0" t="0" r="9525" b="3175"/>
          <wp:wrapSquare wrapText="bothSides"/>
          <wp:docPr id="3" name="Imagen 3" descr="W:\UTILES COMUNICACIÓN\LOGOS\METAD\METAD.G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UTILES COMUNICACIÓN\LOGOS\METAD\METAD.Go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49212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noProof/>
      </w:rPr>
      <w:drawing>
        <wp:inline distT="0" distB="0" distL="0" distR="0" wp14:anchorId="31D71215" wp14:editId="22DD7756">
          <wp:extent cx="3114386" cy="495300"/>
          <wp:effectExtent l="0" t="0" r="0" b="0"/>
          <wp:docPr id="1" name="Imagen 1" descr="INC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cibe_logo_sintexto.png"/>
                  <pic:cNvPicPr/>
                </pic:nvPicPr>
                <pic:blipFill rotWithShape="1">
                  <a:blip r:embed="rId2">
                    <a:extLst>
                      <a:ext uri="{28A0092B-C50C-407E-A947-70E740481C1C}">
                        <a14:useLocalDpi xmlns:a14="http://schemas.microsoft.com/office/drawing/2010/main" val="0"/>
                      </a:ext>
                    </a:extLst>
                  </a:blip>
                  <a:srcRect b="32653"/>
                  <a:stretch/>
                </pic:blipFill>
                <pic:spPr bwMode="auto">
                  <a:xfrm>
                    <a:off x="0" y="0"/>
                    <a:ext cx="3136536" cy="498823"/>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B26" w:rsidRDefault="00037B26" w:rsidP="00846F55">
    <w:pPr>
      <w:jc w:val="center"/>
    </w:pPr>
    <w:r w:rsidRPr="00220803">
      <w:rPr>
        <w:noProof/>
      </w:rPr>
      <w:drawing>
        <wp:anchor distT="0" distB="0" distL="114300" distR="114300" simplePos="0" relativeHeight="251699712" behindDoc="0" locked="0" layoutInCell="1" allowOverlap="1" wp14:anchorId="2537F190" wp14:editId="6E3AFA8D">
          <wp:simplePos x="0" y="0"/>
          <wp:positionH relativeFrom="column">
            <wp:posOffset>15240</wp:posOffset>
          </wp:positionH>
          <wp:positionV relativeFrom="paragraph">
            <wp:posOffset>111760</wp:posOffset>
          </wp:positionV>
          <wp:extent cx="1647825" cy="492125"/>
          <wp:effectExtent l="0" t="0" r="9525" b="3175"/>
          <wp:wrapSquare wrapText="bothSides"/>
          <wp:docPr id="4" name="Imagen 4" descr="W:\UTILES COMUNICACIÓN\LOGOS\METAD\METAD.G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UTILES COMUNICACIÓN\LOGOS\METAD\METAD.Go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492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B26" w:rsidRDefault="00037B26" w:rsidP="00846F55">
    <w:pPr>
      <w:jc w:val="center"/>
    </w:pPr>
    <w:r>
      <w:rPr>
        <w:noProof/>
      </w:rPr>
      <w:drawing>
        <wp:anchor distT="0" distB="0" distL="114300" distR="114300" simplePos="0" relativeHeight="251684352" behindDoc="0" locked="0" layoutInCell="1" allowOverlap="1" wp14:anchorId="5AC2629C" wp14:editId="6E4DD1F6">
          <wp:simplePos x="0" y="0"/>
          <wp:positionH relativeFrom="page">
            <wp:posOffset>1080135</wp:posOffset>
          </wp:positionH>
          <wp:positionV relativeFrom="page">
            <wp:posOffset>450215</wp:posOffset>
          </wp:positionV>
          <wp:extent cx="1702800" cy="482400"/>
          <wp:effectExtent l="0" t="0" r="0" b="0"/>
          <wp:wrapNone/>
          <wp:docPr id="38" name="0 Imagen" descr="Logotipo Ministerio de Industria, Energía y Turismo" title="Logotipo Ministerio de Industria, Energía y Tur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striaEnergiaYTurismo2.jpg"/>
                  <pic:cNvPicPr/>
                </pic:nvPicPr>
                <pic:blipFill>
                  <a:blip r:embed="rId1">
                    <a:extLst>
                      <a:ext uri="{28A0092B-C50C-407E-A947-70E740481C1C}">
                        <a14:useLocalDpi xmlns:a14="http://schemas.microsoft.com/office/drawing/2010/main" val="0"/>
                      </a:ext>
                    </a:extLst>
                  </a:blip>
                  <a:stretch>
                    <a:fillRect/>
                  </a:stretch>
                </pic:blipFill>
                <pic:spPr>
                  <a:xfrm>
                    <a:off x="0" y="0"/>
                    <a:ext cx="1702800" cy="482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3A7CBBA9" wp14:editId="5E380E72">
          <wp:simplePos x="0" y="0"/>
          <wp:positionH relativeFrom="page">
            <wp:posOffset>4625975</wp:posOffset>
          </wp:positionH>
          <wp:positionV relativeFrom="page">
            <wp:posOffset>450215</wp:posOffset>
          </wp:positionV>
          <wp:extent cx="2030400" cy="478800"/>
          <wp:effectExtent l="0" t="0" r="8255" b="0"/>
          <wp:wrapNone/>
          <wp:docPr id="39" name="0 Imagen" descr="Incibe. Instituto Nacional de Ciberseguridad" title="Incibe. Instituto Nacional de Ciber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ibe_logo_af.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30400" cy="4788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B26" w:rsidRDefault="00037B26">
    <w:r w:rsidRPr="00220803">
      <w:rPr>
        <w:noProof/>
      </w:rPr>
      <w:drawing>
        <wp:anchor distT="0" distB="0" distL="114300" distR="114300" simplePos="0" relativeHeight="251696640" behindDoc="0" locked="0" layoutInCell="1" allowOverlap="1" wp14:anchorId="278F1344" wp14:editId="36E2E81A">
          <wp:simplePos x="0" y="0"/>
          <wp:positionH relativeFrom="column">
            <wp:posOffset>-85725</wp:posOffset>
          </wp:positionH>
          <wp:positionV relativeFrom="paragraph">
            <wp:posOffset>-635</wp:posOffset>
          </wp:positionV>
          <wp:extent cx="1647825" cy="492125"/>
          <wp:effectExtent l="0" t="0" r="9525" b="3175"/>
          <wp:wrapSquare wrapText="bothSides"/>
          <wp:docPr id="5" name="Imagen 5" descr="W:\UTILES COMUNICACIÓN\LOGOS\METAD\METAD.G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UTILES COMUNICACIÓN\LOGOS\METAD\METAD.Go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492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F8C0C0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D7E11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B62AC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E808D0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DCA62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62E5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53CBC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A0F3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3CA9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74685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E6556A"/>
    <w:multiLevelType w:val="hybridMultilevel"/>
    <w:tmpl w:val="0B2CE8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6576DCB"/>
    <w:multiLevelType w:val="multilevel"/>
    <w:tmpl w:val="472CF8AC"/>
    <w:lvl w:ilvl="0">
      <w:start w:val="1"/>
      <w:numFmt w:val="upperRoman"/>
      <w:lvlText w:val="%1."/>
      <w:lvlJc w:val="right"/>
      <w:pPr>
        <w:tabs>
          <w:tab w:val="num" w:pos="180"/>
        </w:tabs>
        <w:ind w:left="180" w:hanging="180"/>
      </w:pPr>
      <w:rPr>
        <w:rFonts w:hint="default"/>
      </w:rPr>
    </w:lvl>
    <w:lvl w:ilvl="1">
      <w:start w:val="1"/>
      <w:numFmt w:val="upperRoman"/>
      <w:pStyle w:val="Indicen2"/>
      <w:lvlText w:val="%2"/>
      <w:lvlJc w:val="left"/>
      <w:pPr>
        <w:tabs>
          <w:tab w:val="num" w:pos="757"/>
        </w:tabs>
        <w:ind w:left="757"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09606231"/>
    <w:multiLevelType w:val="multilevel"/>
    <w:tmpl w:val="75C47708"/>
    <w:styleLink w:val="Incibe"/>
    <w:lvl w:ilvl="0">
      <w:start w:val="1"/>
      <w:numFmt w:val="decimal"/>
      <w:pStyle w:val="TextoNumeradoNivel1"/>
      <w:lvlText w:val="%1."/>
      <w:lvlJc w:val="left"/>
      <w:pPr>
        <w:ind w:left="1077" w:hanging="360"/>
      </w:pPr>
      <w:rPr>
        <w:rFonts w:hint="default"/>
      </w:rPr>
    </w:lvl>
    <w:lvl w:ilvl="1">
      <w:start w:val="1"/>
      <w:numFmt w:val="lowerLetter"/>
      <w:pStyle w:val="TextoNumeradoNivel2"/>
      <w:lvlText w:val="%2."/>
      <w:lvlJc w:val="left"/>
      <w:pPr>
        <w:ind w:left="1797" w:hanging="360"/>
      </w:pPr>
      <w:rPr>
        <w:rFonts w:hint="default"/>
      </w:rPr>
    </w:lvl>
    <w:lvl w:ilvl="2">
      <w:start w:val="1"/>
      <w:numFmt w:val="lowerRoman"/>
      <w:pStyle w:val="TextoNumeradoNivel3"/>
      <w:lvlText w:val="%3."/>
      <w:lvlJc w:val="right"/>
      <w:pPr>
        <w:ind w:left="2517" w:hanging="180"/>
      </w:pPr>
      <w:rPr>
        <w:rFonts w:hint="default"/>
      </w:rPr>
    </w:lvl>
    <w:lvl w:ilvl="3">
      <w:start w:val="1"/>
      <w:numFmt w:val="decimal"/>
      <w:lvlText w:val="%4."/>
      <w:lvlJc w:val="left"/>
      <w:pPr>
        <w:ind w:left="3237" w:hanging="360"/>
      </w:pPr>
      <w:rPr>
        <w:rFonts w:hint="default"/>
      </w:rPr>
    </w:lvl>
    <w:lvl w:ilvl="4">
      <w:start w:val="1"/>
      <w:numFmt w:val="lowerLetter"/>
      <w:lvlText w:val="%5."/>
      <w:lvlJc w:val="left"/>
      <w:pPr>
        <w:ind w:left="3957" w:hanging="360"/>
      </w:pPr>
      <w:rPr>
        <w:rFonts w:hint="default"/>
      </w:rPr>
    </w:lvl>
    <w:lvl w:ilvl="5">
      <w:start w:val="1"/>
      <w:numFmt w:val="lowerRoman"/>
      <w:lvlText w:val="%6."/>
      <w:lvlJc w:val="right"/>
      <w:pPr>
        <w:ind w:left="4677" w:hanging="180"/>
      </w:pPr>
      <w:rPr>
        <w:rFonts w:hint="default"/>
      </w:rPr>
    </w:lvl>
    <w:lvl w:ilvl="6">
      <w:start w:val="1"/>
      <w:numFmt w:val="decimal"/>
      <w:lvlText w:val="%7."/>
      <w:lvlJc w:val="left"/>
      <w:pPr>
        <w:ind w:left="5397" w:hanging="360"/>
      </w:pPr>
      <w:rPr>
        <w:rFonts w:hint="default"/>
      </w:rPr>
    </w:lvl>
    <w:lvl w:ilvl="7">
      <w:start w:val="1"/>
      <w:numFmt w:val="lowerLetter"/>
      <w:lvlText w:val="%8."/>
      <w:lvlJc w:val="left"/>
      <w:pPr>
        <w:ind w:left="6117" w:hanging="360"/>
      </w:pPr>
      <w:rPr>
        <w:rFonts w:hint="default"/>
      </w:rPr>
    </w:lvl>
    <w:lvl w:ilvl="8">
      <w:start w:val="1"/>
      <w:numFmt w:val="lowerRoman"/>
      <w:lvlText w:val="%9."/>
      <w:lvlJc w:val="right"/>
      <w:pPr>
        <w:ind w:left="6837" w:hanging="180"/>
      </w:pPr>
      <w:rPr>
        <w:rFonts w:hint="default"/>
      </w:rPr>
    </w:lvl>
  </w:abstractNum>
  <w:abstractNum w:abstractNumId="13" w15:restartNumberingAfterBreak="0">
    <w:nsid w:val="2014558B"/>
    <w:multiLevelType w:val="hybridMultilevel"/>
    <w:tmpl w:val="E3942D1E"/>
    <w:lvl w:ilvl="0" w:tplc="F46C57C0">
      <w:start w:val="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46D19B7"/>
    <w:multiLevelType w:val="multilevel"/>
    <w:tmpl w:val="0B4EEAB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A886AD1"/>
    <w:multiLevelType w:val="hybridMultilevel"/>
    <w:tmpl w:val="07CA1138"/>
    <w:lvl w:ilvl="0" w:tplc="59441EC8">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FD8214A"/>
    <w:multiLevelType w:val="hybridMultilevel"/>
    <w:tmpl w:val="2CE6C128"/>
    <w:lvl w:ilvl="0" w:tplc="95265976">
      <w:start w:val="1"/>
      <w:numFmt w:val="decimal"/>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1BD6EC9"/>
    <w:multiLevelType w:val="hybridMultilevel"/>
    <w:tmpl w:val="32C2CE5C"/>
    <w:lvl w:ilvl="0" w:tplc="52FC08DA">
      <w:start w:val="1"/>
      <w:numFmt w:val="bullet"/>
      <w:lvlText w:val=""/>
      <w:lvlJc w:val="left"/>
      <w:pPr>
        <w:ind w:left="720" w:hanging="360"/>
      </w:pPr>
      <w:rPr>
        <w:rFonts w:ascii="Wingdings" w:hAnsi="Wingdings" w:hint="default"/>
        <w:color w:val="E73137"/>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59C5B32"/>
    <w:multiLevelType w:val="hybridMultilevel"/>
    <w:tmpl w:val="26563848"/>
    <w:lvl w:ilvl="0" w:tplc="F20EB942">
      <w:start w:val="1"/>
      <w:numFmt w:val="bullet"/>
      <w:lvlText w:val=""/>
      <w:lvlJc w:val="left"/>
      <w:pPr>
        <w:tabs>
          <w:tab w:val="num" w:pos="720"/>
        </w:tabs>
        <w:ind w:left="720" w:hanging="360"/>
      </w:pPr>
      <w:rPr>
        <w:rFonts w:ascii="Wingdings" w:hAnsi="Wingdings" w:hint="default"/>
        <w:color w:val="E73137"/>
        <w:sz w:val="16"/>
      </w:rPr>
    </w:lvl>
    <w:lvl w:ilvl="1" w:tplc="A29247F0">
      <w:start w:val="1"/>
      <w:numFmt w:val="bullet"/>
      <w:pStyle w:val="BulletsNivel2"/>
      <w:lvlText w:val=""/>
      <w:lvlJc w:val="left"/>
      <w:pPr>
        <w:tabs>
          <w:tab w:val="num" w:pos="1440"/>
        </w:tabs>
        <w:ind w:left="1440" w:hanging="360"/>
      </w:pPr>
      <w:rPr>
        <w:rFonts w:ascii="Wingdings" w:hAnsi="Wingdings" w:hint="default"/>
        <w:color w:val="FFDD00"/>
        <w:sz w:val="16"/>
      </w:rPr>
    </w:lvl>
    <w:lvl w:ilvl="2" w:tplc="8A10FBBC">
      <w:start w:val="1"/>
      <w:numFmt w:val="bullet"/>
      <w:pStyle w:val="BulletsNivel3"/>
      <w:lvlText w:val=""/>
      <w:lvlJc w:val="left"/>
      <w:pPr>
        <w:tabs>
          <w:tab w:val="num" w:pos="2160"/>
        </w:tabs>
        <w:ind w:left="2160" w:hanging="360"/>
      </w:pPr>
      <w:rPr>
        <w:rFonts w:ascii="Wingdings" w:hAnsi="Wingdings" w:hint="default"/>
        <w:color w:val="E73137"/>
        <w:sz w:val="16"/>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C13D9F"/>
    <w:multiLevelType w:val="hybridMultilevel"/>
    <w:tmpl w:val="58D40E4C"/>
    <w:lvl w:ilvl="0" w:tplc="468272BE">
      <w:start w:val="1"/>
      <w:numFmt w:val="decimal"/>
      <w:lvlText w:val="Tabla %1: "/>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79D32E1"/>
    <w:multiLevelType w:val="hybridMultilevel"/>
    <w:tmpl w:val="1B7E1F70"/>
    <w:lvl w:ilvl="0" w:tplc="292C068A">
      <w:start w:val="1"/>
      <w:numFmt w:val="decimal"/>
      <w:lvlText w:val="%1."/>
      <w:lvlJc w:val="left"/>
      <w:pPr>
        <w:ind w:left="1077" w:hanging="360"/>
      </w:p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21" w15:restartNumberingAfterBreak="0">
    <w:nsid w:val="3A046100"/>
    <w:multiLevelType w:val="hybridMultilevel"/>
    <w:tmpl w:val="117C0B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AD94E3D"/>
    <w:multiLevelType w:val="hybridMultilevel"/>
    <w:tmpl w:val="D43EC66A"/>
    <w:lvl w:ilvl="0" w:tplc="87DED06E">
      <w:start w:val="1"/>
      <w:numFmt w:val="decimal"/>
      <w:lvlText w:val="Figura %1: "/>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3F3636FA"/>
    <w:multiLevelType w:val="hybridMultilevel"/>
    <w:tmpl w:val="BEDA2D34"/>
    <w:lvl w:ilvl="0" w:tplc="0616BC18">
      <w:start w:val="1"/>
      <w:numFmt w:val="lowerLetter"/>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4" w15:restartNumberingAfterBreak="0">
    <w:nsid w:val="412724C4"/>
    <w:multiLevelType w:val="hybridMultilevel"/>
    <w:tmpl w:val="7D9678E4"/>
    <w:lvl w:ilvl="0" w:tplc="B372CAFE">
      <w:start w:val="1"/>
      <w:numFmt w:val="decimal"/>
      <w:lvlText w:val="[%1]."/>
      <w:lvlJc w:val="left"/>
      <w:pPr>
        <w:ind w:left="927" w:hanging="360"/>
      </w:pPr>
      <w:rPr>
        <w:rFonts w:hint="default"/>
        <w:b w:val="0"/>
        <w:color w:val="auto"/>
        <w:sz w:val="22"/>
        <w:szCs w:val="22"/>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25" w15:restartNumberingAfterBreak="0">
    <w:nsid w:val="41B911C3"/>
    <w:multiLevelType w:val="hybridMultilevel"/>
    <w:tmpl w:val="64D80E68"/>
    <w:lvl w:ilvl="0" w:tplc="0C0A000F">
      <w:start w:val="1"/>
      <w:numFmt w:val="decimal"/>
      <w:lvlText w:val="%1."/>
      <w:lvlJc w:val="left"/>
      <w:pPr>
        <w:ind w:left="720" w:hanging="360"/>
      </w:pPr>
    </w:lvl>
    <w:lvl w:ilvl="1" w:tplc="32F64CE6">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62537A9"/>
    <w:multiLevelType w:val="hybridMultilevel"/>
    <w:tmpl w:val="34EED9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CB178B0"/>
    <w:multiLevelType w:val="hybridMultilevel"/>
    <w:tmpl w:val="B44ECA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E9D30DE"/>
    <w:multiLevelType w:val="multilevel"/>
    <w:tmpl w:val="F2CE8DC4"/>
    <w:lvl w:ilvl="0">
      <w:start w:val="1"/>
      <w:numFmt w:val="decimal"/>
      <w:lvlText w:val="%1."/>
      <w:lvlJc w:val="left"/>
      <w:pPr>
        <w:tabs>
          <w:tab w:val="num" w:pos="924"/>
        </w:tabs>
        <w:ind w:left="924" w:hanging="564"/>
      </w:pPr>
      <w:rPr>
        <w:rFonts w:hint="default"/>
      </w:rPr>
    </w:lvl>
    <w:lvl w:ilvl="1">
      <w:start w:val="1"/>
      <w:numFmt w:val="lowerLetter"/>
      <w:lvlText w:val="%2."/>
      <w:lvlJc w:val="left"/>
      <w:pPr>
        <w:tabs>
          <w:tab w:val="num" w:pos="1644"/>
        </w:tabs>
        <w:ind w:left="1644" w:hanging="564"/>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15:restartNumberingAfterBreak="0">
    <w:nsid w:val="517D76AD"/>
    <w:multiLevelType w:val="hybridMultilevel"/>
    <w:tmpl w:val="16BEE2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1EA44B8"/>
    <w:multiLevelType w:val="hybridMultilevel"/>
    <w:tmpl w:val="8C4A8492"/>
    <w:lvl w:ilvl="0" w:tplc="53B00124">
      <w:start w:val="1"/>
      <w:numFmt w:val="bullet"/>
      <w:pStyle w:val="BulletsNivel1"/>
      <w:lvlText w:val=""/>
      <w:lvlJc w:val="left"/>
      <w:pPr>
        <w:tabs>
          <w:tab w:val="num" w:pos="720"/>
        </w:tabs>
        <w:ind w:left="720" w:hanging="360"/>
      </w:pPr>
      <w:rPr>
        <w:rFonts w:ascii="Wingdings" w:hAnsi="Wingdings" w:hint="default"/>
        <w:color w:val="E73137"/>
        <w:sz w:val="20"/>
        <w:u w:color="FFFFFF" w:themeColor="background1"/>
      </w:rPr>
    </w:lvl>
    <w:lvl w:ilvl="1" w:tplc="E9586440">
      <w:start w:val="1"/>
      <w:numFmt w:val="bullet"/>
      <w:lvlText w:val="-"/>
      <w:lvlJc w:val="left"/>
      <w:pPr>
        <w:tabs>
          <w:tab w:val="num" w:pos="1440"/>
        </w:tabs>
        <w:ind w:left="1440" w:hanging="360"/>
      </w:pPr>
      <w:rPr>
        <w:rFonts w:ascii="Calibri" w:hAnsi="Calibri"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6B351B5"/>
    <w:multiLevelType w:val="hybridMultilevel"/>
    <w:tmpl w:val="8760E4D4"/>
    <w:lvl w:ilvl="0" w:tplc="B372CAFE">
      <w:start w:val="1"/>
      <w:numFmt w:val="decimal"/>
      <w:lvlText w:val="[%1]."/>
      <w:lvlJc w:val="left"/>
      <w:pPr>
        <w:ind w:left="801" w:hanging="360"/>
      </w:pPr>
      <w:rPr>
        <w:rFonts w:hint="default"/>
      </w:rPr>
    </w:lvl>
    <w:lvl w:ilvl="1" w:tplc="0C0A0019" w:tentative="1">
      <w:start w:val="1"/>
      <w:numFmt w:val="lowerLetter"/>
      <w:lvlText w:val="%2."/>
      <w:lvlJc w:val="left"/>
      <w:pPr>
        <w:ind w:left="1521" w:hanging="360"/>
      </w:pPr>
    </w:lvl>
    <w:lvl w:ilvl="2" w:tplc="0C0A001B" w:tentative="1">
      <w:start w:val="1"/>
      <w:numFmt w:val="lowerRoman"/>
      <w:lvlText w:val="%3."/>
      <w:lvlJc w:val="right"/>
      <w:pPr>
        <w:ind w:left="2241" w:hanging="180"/>
      </w:pPr>
    </w:lvl>
    <w:lvl w:ilvl="3" w:tplc="0C0A000F" w:tentative="1">
      <w:start w:val="1"/>
      <w:numFmt w:val="decimal"/>
      <w:lvlText w:val="%4."/>
      <w:lvlJc w:val="left"/>
      <w:pPr>
        <w:ind w:left="2961" w:hanging="360"/>
      </w:pPr>
    </w:lvl>
    <w:lvl w:ilvl="4" w:tplc="0C0A0019" w:tentative="1">
      <w:start w:val="1"/>
      <w:numFmt w:val="lowerLetter"/>
      <w:lvlText w:val="%5."/>
      <w:lvlJc w:val="left"/>
      <w:pPr>
        <w:ind w:left="3681" w:hanging="360"/>
      </w:pPr>
    </w:lvl>
    <w:lvl w:ilvl="5" w:tplc="0C0A001B" w:tentative="1">
      <w:start w:val="1"/>
      <w:numFmt w:val="lowerRoman"/>
      <w:lvlText w:val="%6."/>
      <w:lvlJc w:val="right"/>
      <w:pPr>
        <w:ind w:left="4401" w:hanging="180"/>
      </w:pPr>
    </w:lvl>
    <w:lvl w:ilvl="6" w:tplc="0C0A000F" w:tentative="1">
      <w:start w:val="1"/>
      <w:numFmt w:val="decimal"/>
      <w:lvlText w:val="%7."/>
      <w:lvlJc w:val="left"/>
      <w:pPr>
        <w:ind w:left="5121" w:hanging="360"/>
      </w:pPr>
    </w:lvl>
    <w:lvl w:ilvl="7" w:tplc="0C0A0019" w:tentative="1">
      <w:start w:val="1"/>
      <w:numFmt w:val="lowerLetter"/>
      <w:lvlText w:val="%8."/>
      <w:lvlJc w:val="left"/>
      <w:pPr>
        <w:ind w:left="5841" w:hanging="360"/>
      </w:pPr>
    </w:lvl>
    <w:lvl w:ilvl="8" w:tplc="0C0A001B" w:tentative="1">
      <w:start w:val="1"/>
      <w:numFmt w:val="lowerRoman"/>
      <w:lvlText w:val="%9."/>
      <w:lvlJc w:val="right"/>
      <w:pPr>
        <w:ind w:left="6561" w:hanging="180"/>
      </w:pPr>
    </w:lvl>
  </w:abstractNum>
  <w:abstractNum w:abstractNumId="32" w15:restartNumberingAfterBreak="0">
    <w:nsid w:val="5ECF7F1B"/>
    <w:multiLevelType w:val="multilevel"/>
    <w:tmpl w:val="AC20D25A"/>
    <w:lvl w:ilvl="0">
      <w:start w:val="1"/>
      <w:numFmt w:val="decimal"/>
      <w:pStyle w:val="Ttulo1"/>
      <w:suff w:val="space"/>
      <w:lvlText w:val="%1."/>
      <w:lvlJc w:val="left"/>
      <w:pPr>
        <w:ind w:left="432" w:hanging="432"/>
      </w:pPr>
      <w:rPr>
        <w:rFonts w:hint="default"/>
      </w:rPr>
    </w:lvl>
    <w:lvl w:ilvl="1">
      <w:start w:val="1"/>
      <w:numFmt w:val="decimal"/>
      <w:pStyle w:val="Ttulo2"/>
      <w:suff w:val="space"/>
      <w:lvlText w:val="%1.%2."/>
      <w:lvlJc w:val="left"/>
      <w:pPr>
        <w:ind w:left="576" w:hanging="576"/>
      </w:pPr>
      <w:rPr>
        <w:rFonts w:hint="default"/>
      </w:rPr>
    </w:lvl>
    <w:lvl w:ilvl="2">
      <w:start w:val="1"/>
      <w:numFmt w:val="decimal"/>
      <w:pStyle w:val="Ttulo3"/>
      <w:suff w:val="space"/>
      <w:lvlText w:val="%1.%2.%3."/>
      <w:lvlJc w:val="left"/>
      <w:pPr>
        <w:ind w:left="720" w:hanging="720"/>
      </w:pPr>
      <w:rPr>
        <w:rFonts w:hint="default"/>
      </w:rPr>
    </w:lvl>
    <w:lvl w:ilvl="3">
      <w:start w:val="1"/>
      <w:numFmt w:val="decimal"/>
      <w:pStyle w:val="Ttulo4"/>
      <w:suff w:val="space"/>
      <w:lvlText w:val="%1.%2.%3.%4."/>
      <w:lvlJc w:val="left"/>
      <w:pPr>
        <w:ind w:left="864" w:hanging="864"/>
      </w:pPr>
      <w:rPr>
        <w:rFonts w:hint="default"/>
      </w:rPr>
    </w:lvl>
    <w:lvl w:ilvl="4">
      <w:start w:val="1"/>
      <w:numFmt w:val="decimal"/>
      <w:pStyle w:val="Ttulo5"/>
      <w:suff w:val="space"/>
      <w:lvlText w:val="%1.%2.%3.%4.%5."/>
      <w:lvlJc w:val="left"/>
      <w:pPr>
        <w:ind w:left="1008" w:hanging="1008"/>
      </w:pPr>
      <w:rPr>
        <w:rFonts w:hint="default"/>
      </w:rPr>
    </w:lvl>
    <w:lvl w:ilvl="5">
      <w:start w:val="1"/>
      <w:numFmt w:val="decimal"/>
      <w:pStyle w:val="Ttulo6"/>
      <w:suff w:val="space"/>
      <w:lvlText w:val="%1.%2.%3.%4.%5.%6."/>
      <w:lvlJc w:val="left"/>
      <w:pPr>
        <w:ind w:left="1152" w:hanging="1152"/>
      </w:pPr>
      <w:rPr>
        <w:rFonts w:hint="default"/>
      </w:rPr>
    </w:lvl>
    <w:lvl w:ilvl="6">
      <w:start w:val="1"/>
      <w:numFmt w:val="decimal"/>
      <w:pStyle w:val="Ttulo7"/>
      <w:suff w:val="space"/>
      <w:lvlText w:val="%1.%2.%3.%4.%5.%6.%7"/>
      <w:lvlJc w:val="left"/>
      <w:pPr>
        <w:ind w:left="1296" w:hanging="1296"/>
      </w:pPr>
      <w:rPr>
        <w:rFonts w:hint="default"/>
      </w:rPr>
    </w:lvl>
    <w:lvl w:ilvl="7">
      <w:start w:val="1"/>
      <w:numFmt w:val="decimal"/>
      <w:pStyle w:val="Ttulo8"/>
      <w:suff w:val="space"/>
      <w:lvlText w:val="%1.%2.%3.%4.%5.%6.%7.%8"/>
      <w:lvlJc w:val="left"/>
      <w:pPr>
        <w:ind w:left="1440" w:hanging="1440"/>
      </w:pPr>
      <w:rPr>
        <w:rFonts w:hint="default"/>
      </w:rPr>
    </w:lvl>
    <w:lvl w:ilvl="8">
      <w:start w:val="1"/>
      <w:numFmt w:val="decimal"/>
      <w:pStyle w:val="Ttulo9"/>
      <w:suff w:val="space"/>
      <w:lvlText w:val="%1.%2.%3.%4.%5.%6.%7.%8.%9"/>
      <w:lvlJc w:val="left"/>
      <w:pPr>
        <w:ind w:left="1584" w:hanging="1584"/>
      </w:pPr>
      <w:rPr>
        <w:rFonts w:hint="default"/>
      </w:rPr>
    </w:lvl>
  </w:abstractNum>
  <w:abstractNum w:abstractNumId="33" w15:restartNumberingAfterBreak="0">
    <w:nsid w:val="68B10D7F"/>
    <w:multiLevelType w:val="multilevel"/>
    <w:tmpl w:val="E9F28428"/>
    <w:lvl w:ilvl="0">
      <w:start w:val="1"/>
      <w:numFmt w:val="decimal"/>
      <w:lvlText w:val="%1."/>
      <w:lvlJc w:val="left"/>
      <w:pPr>
        <w:tabs>
          <w:tab w:val="num" w:pos="792"/>
        </w:tabs>
        <w:ind w:left="0" w:firstLine="0"/>
      </w:pPr>
      <w:rPr>
        <w:rFonts w:hint="default"/>
      </w:rPr>
    </w:lvl>
    <w:lvl w:ilvl="1">
      <w:start w:val="1"/>
      <w:numFmt w:val="decimal"/>
      <w:lvlText w:val="%1.%2."/>
      <w:lvlJc w:val="left"/>
      <w:pPr>
        <w:tabs>
          <w:tab w:val="num" w:pos="567"/>
        </w:tabs>
        <w:ind w:left="0" w:firstLine="0"/>
      </w:pPr>
      <w:rPr>
        <w:rFonts w:hint="default"/>
      </w:rPr>
    </w:lvl>
    <w:lvl w:ilvl="2">
      <w:start w:val="1"/>
      <w:numFmt w:val="decimal"/>
      <w:lvlText w:val="%1.%2.%3."/>
      <w:lvlJc w:val="left"/>
      <w:pPr>
        <w:tabs>
          <w:tab w:val="num" w:pos="851"/>
        </w:tabs>
        <w:ind w:left="0" w:firstLine="0"/>
      </w:pPr>
      <w:rPr>
        <w:rFonts w:hint="default"/>
      </w:rPr>
    </w:lvl>
    <w:lvl w:ilvl="3">
      <w:start w:val="1"/>
      <w:numFmt w:val="decimal"/>
      <w:lvlText w:val="%1.%2.%3.%4."/>
      <w:lvlJc w:val="left"/>
      <w:pPr>
        <w:tabs>
          <w:tab w:val="num" w:pos="1224"/>
        </w:tabs>
        <w:ind w:left="0" w:firstLine="0"/>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34" w15:restartNumberingAfterBreak="0">
    <w:nsid w:val="69047CDC"/>
    <w:multiLevelType w:val="multilevel"/>
    <w:tmpl w:val="65F8724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C582FCF"/>
    <w:multiLevelType w:val="hybridMultilevel"/>
    <w:tmpl w:val="B9B03FF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9337466"/>
    <w:multiLevelType w:val="hybridMultilevel"/>
    <w:tmpl w:val="C2781078"/>
    <w:lvl w:ilvl="0" w:tplc="51A8F2B0">
      <w:start w:val="1"/>
      <w:numFmt w:val="decimal"/>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8"/>
  </w:num>
  <w:num w:numId="2">
    <w:abstractNumId w:val="33"/>
  </w:num>
  <w:num w:numId="3">
    <w:abstractNumId w:val="18"/>
  </w:num>
  <w:num w:numId="4">
    <w:abstractNumId w:val="30"/>
  </w:num>
  <w:num w:numId="5">
    <w:abstractNumId w:val="22"/>
  </w:num>
  <w:num w:numId="6">
    <w:abstractNumId w:val="19"/>
  </w:num>
  <w:num w:numId="7">
    <w:abstractNumId w:val="11"/>
  </w:num>
  <w:num w:numId="8">
    <w:abstractNumId w:val="33"/>
  </w:num>
  <w:num w:numId="9">
    <w:abstractNumId w:val="33"/>
  </w:num>
  <w:num w:numId="10">
    <w:abstractNumId w:val="33"/>
  </w:num>
  <w:num w:numId="11">
    <w:abstractNumId w:val="33"/>
  </w:num>
  <w:num w:numId="12">
    <w:abstractNumId w:val="30"/>
  </w:num>
  <w:num w:numId="13">
    <w:abstractNumId w:val="18"/>
  </w:num>
  <w:num w:numId="14">
    <w:abstractNumId w:val="18"/>
  </w:num>
  <w:num w:numId="15">
    <w:abstractNumId w:val="28"/>
  </w:num>
  <w:num w:numId="16">
    <w:abstractNumId w:val="11"/>
  </w:num>
  <w:num w:numId="17">
    <w:abstractNumId w:val="20"/>
  </w:num>
  <w:num w:numId="18">
    <w:abstractNumId w:val="23"/>
  </w:num>
  <w:num w:numId="19">
    <w:abstractNumId w:val="25"/>
  </w:num>
  <w:num w:numId="20">
    <w:abstractNumId w:val="12"/>
  </w:num>
  <w:num w:numId="21">
    <w:abstractNumId w:val="15"/>
  </w:num>
  <w:num w:numId="22">
    <w:abstractNumId w:val="14"/>
  </w:num>
  <w:num w:numId="23">
    <w:abstractNumId w:val="32"/>
  </w:num>
  <w:num w:numId="24">
    <w:abstractNumId w:val="8"/>
  </w:num>
  <w:num w:numId="25">
    <w:abstractNumId w:val="3"/>
  </w:num>
  <w:num w:numId="26">
    <w:abstractNumId w:val="2"/>
  </w:num>
  <w:num w:numId="27">
    <w:abstractNumId w:val="1"/>
  </w:num>
  <w:num w:numId="28">
    <w:abstractNumId w:val="0"/>
  </w:num>
  <w:num w:numId="29">
    <w:abstractNumId w:val="9"/>
  </w:num>
  <w:num w:numId="30">
    <w:abstractNumId w:val="7"/>
  </w:num>
  <w:num w:numId="31">
    <w:abstractNumId w:val="6"/>
  </w:num>
  <w:num w:numId="32">
    <w:abstractNumId w:val="5"/>
  </w:num>
  <w:num w:numId="33">
    <w:abstractNumId w:val="4"/>
  </w:num>
  <w:num w:numId="34">
    <w:abstractNumId w:val="34"/>
  </w:num>
  <w:num w:numId="35">
    <w:abstractNumId w:val="17"/>
  </w:num>
  <w:num w:numId="36">
    <w:abstractNumId w:val="35"/>
  </w:num>
  <w:num w:numId="37">
    <w:abstractNumId w:val="27"/>
  </w:num>
  <w:num w:numId="38">
    <w:abstractNumId w:val="32"/>
    <w:lvlOverride w:ilvl="0">
      <w:startOverride w:val="1"/>
    </w:lvlOverride>
    <w:lvlOverride w:ilvl="1">
      <w:startOverride w:val="2"/>
    </w:lvlOverride>
  </w:num>
  <w:num w:numId="39">
    <w:abstractNumId w:val="24"/>
  </w:num>
  <w:num w:numId="40">
    <w:abstractNumId w:val="13"/>
  </w:num>
  <w:num w:numId="41">
    <w:abstractNumId w:val="10"/>
  </w:num>
  <w:num w:numId="42">
    <w:abstractNumId w:val="29"/>
  </w:num>
  <w:num w:numId="43">
    <w:abstractNumId w:val="26"/>
  </w:num>
  <w:num w:numId="44">
    <w:abstractNumId w:val="21"/>
  </w:num>
  <w:num w:numId="45">
    <w:abstractNumId w:val="31"/>
  </w:num>
  <w:num w:numId="46">
    <w:abstractNumId w:val="16"/>
  </w:num>
  <w:num w:numId="47">
    <w:abstractNumId w:val="32"/>
  </w:num>
  <w:num w:numId="48">
    <w:abstractNumId w:val="3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AD5"/>
    <w:rsid w:val="00000FF7"/>
    <w:rsid w:val="0000637C"/>
    <w:rsid w:val="000109A4"/>
    <w:rsid w:val="00013AAD"/>
    <w:rsid w:val="00016256"/>
    <w:rsid w:val="00016ADF"/>
    <w:rsid w:val="0001769A"/>
    <w:rsid w:val="0002177D"/>
    <w:rsid w:val="00021D94"/>
    <w:rsid w:val="00022B30"/>
    <w:rsid w:val="00023B55"/>
    <w:rsid w:val="00024330"/>
    <w:rsid w:val="000246E8"/>
    <w:rsid w:val="00026C0E"/>
    <w:rsid w:val="00036C3E"/>
    <w:rsid w:val="00037B26"/>
    <w:rsid w:val="00042024"/>
    <w:rsid w:val="00047498"/>
    <w:rsid w:val="000476A8"/>
    <w:rsid w:val="00054F46"/>
    <w:rsid w:val="0005602F"/>
    <w:rsid w:val="0006505E"/>
    <w:rsid w:val="000651CB"/>
    <w:rsid w:val="000743C6"/>
    <w:rsid w:val="000746AA"/>
    <w:rsid w:val="00076211"/>
    <w:rsid w:val="000762B9"/>
    <w:rsid w:val="000765A5"/>
    <w:rsid w:val="00076F4D"/>
    <w:rsid w:val="000A45FF"/>
    <w:rsid w:val="000A73B7"/>
    <w:rsid w:val="000C1B35"/>
    <w:rsid w:val="000C1C1F"/>
    <w:rsid w:val="000C5361"/>
    <w:rsid w:val="000C65CA"/>
    <w:rsid w:val="000C7C7A"/>
    <w:rsid w:val="000D204A"/>
    <w:rsid w:val="000D3393"/>
    <w:rsid w:val="000D3CE0"/>
    <w:rsid w:val="000D5092"/>
    <w:rsid w:val="000D5BAE"/>
    <w:rsid w:val="000D6E17"/>
    <w:rsid w:val="000F1303"/>
    <w:rsid w:val="000F17BC"/>
    <w:rsid w:val="00107C3B"/>
    <w:rsid w:val="00114735"/>
    <w:rsid w:val="00117B37"/>
    <w:rsid w:val="001265E7"/>
    <w:rsid w:val="001423CB"/>
    <w:rsid w:val="0014775D"/>
    <w:rsid w:val="00156143"/>
    <w:rsid w:val="0015681B"/>
    <w:rsid w:val="00160BA6"/>
    <w:rsid w:val="001626BE"/>
    <w:rsid w:val="00172085"/>
    <w:rsid w:val="00174B03"/>
    <w:rsid w:val="001857B8"/>
    <w:rsid w:val="00194943"/>
    <w:rsid w:val="001950B2"/>
    <w:rsid w:val="0019686C"/>
    <w:rsid w:val="001977B4"/>
    <w:rsid w:val="001A5CE5"/>
    <w:rsid w:val="001A6F61"/>
    <w:rsid w:val="001B13A5"/>
    <w:rsid w:val="001B2598"/>
    <w:rsid w:val="001B5C8E"/>
    <w:rsid w:val="001B5E9A"/>
    <w:rsid w:val="001B6ECB"/>
    <w:rsid w:val="001C45A8"/>
    <w:rsid w:val="001D3845"/>
    <w:rsid w:val="001E17C9"/>
    <w:rsid w:val="001E1F2E"/>
    <w:rsid w:val="001F1012"/>
    <w:rsid w:val="001F6A4A"/>
    <w:rsid w:val="00205501"/>
    <w:rsid w:val="0021306B"/>
    <w:rsid w:val="00213A2E"/>
    <w:rsid w:val="00217A92"/>
    <w:rsid w:val="00232E8F"/>
    <w:rsid w:val="00240F87"/>
    <w:rsid w:val="00245A2D"/>
    <w:rsid w:val="00246159"/>
    <w:rsid w:val="00246FA7"/>
    <w:rsid w:val="00247F1B"/>
    <w:rsid w:val="00254FC9"/>
    <w:rsid w:val="00257670"/>
    <w:rsid w:val="00267808"/>
    <w:rsid w:val="00270D84"/>
    <w:rsid w:val="002724AC"/>
    <w:rsid w:val="0027344B"/>
    <w:rsid w:val="00283524"/>
    <w:rsid w:val="002915AA"/>
    <w:rsid w:val="00292CF4"/>
    <w:rsid w:val="00297D41"/>
    <w:rsid w:val="002A0164"/>
    <w:rsid w:val="002A0574"/>
    <w:rsid w:val="002A0F13"/>
    <w:rsid w:val="002B42C2"/>
    <w:rsid w:val="002B6190"/>
    <w:rsid w:val="002C028C"/>
    <w:rsid w:val="002C2062"/>
    <w:rsid w:val="002C3ABC"/>
    <w:rsid w:val="002D3208"/>
    <w:rsid w:val="002D40B8"/>
    <w:rsid w:val="002D60A9"/>
    <w:rsid w:val="002F19DB"/>
    <w:rsid w:val="002F502B"/>
    <w:rsid w:val="0030315C"/>
    <w:rsid w:val="00305988"/>
    <w:rsid w:val="003060A7"/>
    <w:rsid w:val="00314618"/>
    <w:rsid w:val="00325034"/>
    <w:rsid w:val="00325C05"/>
    <w:rsid w:val="00327AA3"/>
    <w:rsid w:val="00330905"/>
    <w:rsid w:val="0033383A"/>
    <w:rsid w:val="00342932"/>
    <w:rsid w:val="00347CB4"/>
    <w:rsid w:val="00347F29"/>
    <w:rsid w:val="00352F88"/>
    <w:rsid w:val="00363A4D"/>
    <w:rsid w:val="003643DD"/>
    <w:rsid w:val="0036456C"/>
    <w:rsid w:val="00372983"/>
    <w:rsid w:val="00374F57"/>
    <w:rsid w:val="003809E9"/>
    <w:rsid w:val="003854DA"/>
    <w:rsid w:val="003913CE"/>
    <w:rsid w:val="00392C16"/>
    <w:rsid w:val="0039430D"/>
    <w:rsid w:val="003946C6"/>
    <w:rsid w:val="00395BA2"/>
    <w:rsid w:val="003A0D85"/>
    <w:rsid w:val="003A1749"/>
    <w:rsid w:val="003B2917"/>
    <w:rsid w:val="003B2C40"/>
    <w:rsid w:val="003B5648"/>
    <w:rsid w:val="003B7974"/>
    <w:rsid w:val="003C03F6"/>
    <w:rsid w:val="003C4D84"/>
    <w:rsid w:val="003D0E12"/>
    <w:rsid w:val="003D1D6C"/>
    <w:rsid w:val="003D6909"/>
    <w:rsid w:val="003D79DF"/>
    <w:rsid w:val="003E14B3"/>
    <w:rsid w:val="003E2A3F"/>
    <w:rsid w:val="003E7C5A"/>
    <w:rsid w:val="00401C97"/>
    <w:rsid w:val="004037E2"/>
    <w:rsid w:val="00412B67"/>
    <w:rsid w:val="00413669"/>
    <w:rsid w:val="00413808"/>
    <w:rsid w:val="00417279"/>
    <w:rsid w:val="00420E07"/>
    <w:rsid w:val="00422C75"/>
    <w:rsid w:val="004253C6"/>
    <w:rsid w:val="00426C31"/>
    <w:rsid w:val="00431931"/>
    <w:rsid w:val="004364F2"/>
    <w:rsid w:val="00437369"/>
    <w:rsid w:val="0044466B"/>
    <w:rsid w:val="00444B93"/>
    <w:rsid w:val="00444EC6"/>
    <w:rsid w:val="00451448"/>
    <w:rsid w:val="00456D32"/>
    <w:rsid w:val="00463BBF"/>
    <w:rsid w:val="004651C8"/>
    <w:rsid w:val="00470B73"/>
    <w:rsid w:val="00477BE9"/>
    <w:rsid w:val="00484EFB"/>
    <w:rsid w:val="00492DFE"/>
    <w:rsid w:val="00493907"/>
    <w:rsid w:val="00493E92"/>
    <w:rsid w:val="004952CB"/>
    <w:rsid w:val="004A3E53"/>
    <w:rsid w:val="004B327E"/>
    <w:rsid w:val="004B4A28"/>
    <w:rsid w:val="004B5BF8"/>
    <w:rsid w:val="004C0F2F"/>
    <w:rsid w:val="004C159A"/>
    <w:rsid w:val="004C2273"/>
    <w:rsid w:val="004C4817"/>
    <w:rsid w:val="004D1550"/>
    <w:rsid w:val="004D69B7"/>
    <w:rsid w:val="004E0D7E"/>
    <w:rsid w:val="004E0FC1"/>
    <w:rsid w:val="004E3C5E"/>
    <w:rsid w:val="004E6D77"/>
    <w:rsid w:val="004F1F83"/>
    <w:rsid w:val="004F3AAF"/>
    <w:rsid w:val="004F44F7"/>
    <w:rsid w:val="004F5BCA"/>
    <w:rsid w:val="004F7E7A"/>
    <w:rsid w:val="0050158D"/>
    <w:rsid w:val="00505376"/>
    <w:rsid w:val="00506DCD"/>
    <w:rsid w:val="00514D7C"/>
    <w:rsid w:val="0052168D"/>
    <w:rsid w:val="00523B1E"/>
    <w:rsid w:val="005246DB"/>
    <w:rsid w:val="00526FA9"/>
    <w:rsid w:val="0053513E"/>
    <w:rsid w:val="0053668D"/>
    <w:rsid w:val="00536752"/>
    <w:rsid w:val="005434AD"/>
    <w:rsid w:val="00551D3C"/>
    <w:rsid w:val="005532B8"/>
    <w:rsid w:val="00562F32"/>
    <w:rsid w:val="00570CDD"/>
    <w:rsid w:val="005733C3"/>
    <w:rsid w:val="0058051E"/>
    <w:rsid w:val="00581A12"/>
    <w:rsid w:val="005840DB"/>
    <w:rsid w:val="005865ED"/>
    <w:rsid w:val="00590F8E"/>
    <w:rsid w:val="00592A64"/>
    <w:rsid w:val="00596765"/>
    <w:rsid w:val="005A3053"/>
    <w:rsid w:val="005B1F0B"/>
    <w:rsid w:val="005B48C9"/>
    <w:rsid w:val="005C4596"/>
    <w:rsid w:val="005C69DE"/>
    <w:rsid w:val="005C7542"/>
    <w:rsid w:val="005D1B9F"/>
    <w:rsid w:val="005D1CD6"/>
    <w:rsid w:val="005D3047"/>
    <w:rsid w:val="005D3F6D"/>
    <w:rsid w:val="005D513E"/>
    <w:rsid w:val="005E1188"/>
    <w:rsid w:val="005E2C65"/>
    <w:rsid w:val="005E2E36"/>
    <w:rsid w:val="005E4AD5"/>
    <w:rsid w:val="005F26A5"/>
    <w:rsid w:val="00601E14"/>
    <w:rsid w:val="00611A49"/>
    <w:rsid w:val="0061607D"/>
    <w:rsid w:val="0062051C"/>
    <w:rsid w:val="00621640"/>
    <w:rsid w:val="00621AE5"/>
    <w:rsid w:val="006225F1"/>
    <w:rsid w:val="0062267A"/>
    <w:rsid w:val="00624DA6"/>
    <w:rsid w:val="00625FC1"/>
    <w:rsid w:val="00626A58"/>
    <w:rsid w:val="00633570"/>
    <w:rsid w:val="006341C4"/>
    <w:rsid w:val="00634B3D"/>
    <w:rsid w:val="006407EC"/>
    <w:rsid w:val="0064201E"/>
    <w:rsid w:val="006451BC"/>
    <w:rsid w:val="006532A2"/>
    <w:rsid w:val="0065338F"/>
    <w:rsid w:val="00654035"/>
    <w:rsid w:val="00655E47"/>
    <w:rsid w:val="0066120B"/>
    <w:rsid w:val="00662706"/>
    <w:rsid w:val="00663555"/>
    <w:rsid w:val="00666964"/>
    <w:rsid w:val="0067119D"/>
    <w:rsid w:val="00673A43"/>
    <w:rsid w:val="00674EDB"/>
    <w:rsid w:val="0068140E"/>
    <w:rsid w:val="00682053"/>
    <w:rsid w:val="006875EB"/>
    <w:rsid w:val="00694753"/>
    <w:rsid w:val="00697EFB"/>
    <w:rsid w:val="006A26F0"/>
    <w:rsid w:val="006A2EF9"/>
    <w:rsid w:val="006A455C"/>
    <w:rsid w:val="006A6703"/>
    <w:rsid w:val="006B1775"/>
    <w:rsid w:val="006C6F9A"/>
    <w:rsid w:val="006D6D27"/>
    <w:rsid w:val="006E21ED"/>
    <w:rsid w:val="006E5B51"/>
    <w:rsid w:val="006E61B8"/>
    <w:rsid w:val="006E66EE"/>
    <w:rsid w:val="006F27BD"/>
    <w:rsid w:val="006F4D57"/>
    <w:rsid w:val="007055C0"/>
    <w:rsid w:val="007060DE"/>
    <w:rsid w:val="00713EA0"/>
    <w:rsid w:val="00722176"/>
    <w:rsid w:val="00724C68"/>
    <w:rsid w:val="00725921"/>
    <w:rsid w:val="0072699A"/>
    <w:rsid w:val="007331A9"/>
    <w:rsid w:val="00733A03"/>
    <w:rsid w:val="0073560C"/>
    <w:rsid w:val="0073587B"/>
    <w:rsid w:val="00741BB8"/>
    <w:rsid w:val="00742CFF"/>
    <w:rsid w:val="00744B0C"/>
    <w:rsid w:val="0075461E"/>
    <w:rsid w:val="00755263"/>
    <w:rsid w:val="007706A7"/>
    <w:rsid w:val="0077116B"/>
    <w:rsid w:val="00771E8E"/>
    <w:rsid w:val="00780BE5"/>
    <w:rsid w:val="00781348"/>
    <w:rsid w:val="00786159"/>
    <w:rsid w:val="00792A0D"/>
    <w:rsid w:val="007941C4"/>
    <w:rsid w:val="007A2B61"/>
    <w:rsid w:val="007A3F1D"/>
    <w:rsid w:val="007A5007"/>
    <w:rsid w:val="007B27DB"/>
    <w:rsid w:val="007B4011"/>
    <w:rsid w:val="007C75F6"/>
    <w:rsid w:val="007D52D3"/>
    <w:rsid w:val="007D5773"/>
    <w:rsid w:val="007E1141"/>
    <w:rsid w:val="007F1D04"/>
    <w:rsid w:val="007F4CD8"/>
    <w:rsid w:val="007F634C"/>
    <w:rsid w:val="007F65BB"/>
    <w:rsid w:val="007F660A"/>
    <w:rsid w:val="00803AA9"/>
    <w:rsid w:val="00805738"/>
    <w:rsid w:val="008079FC"/>
    <w:rsid w:val="00817792"/>
    <w:rsid w:val="00823C7A"/>
    <w:rsid w:val="00823E68"/>
    <w:rsid w:val="00825BFA"/>
    <w:rsid w:val="00830C7C"/>
    <w:rsid w:val="00834735"/>
    <w:rsid w:val="00835634"/>
    <w:rsid w:val="0084415F"/>
    <w:rsid w:val="00846F55"/>
    <w:rsid w:val="00850069"/>
    <w:rsid w:val="0085103B"/>
    <w:rsid w:val="00853B99"/>
    <w:rsid w:val="0085729F"/>
    <w:rsid w:val="00875C39"/>
    <w:rsid w:val="00881925"/>
    <w:rsid w:val="00882E5F"/>
    <w:rsid w:val="00885C7B"/>
    <w:rsid w:val="008863C6"/>
    <w:rsid w:val="008907FC"/>
    <w:rsid w:val="00892C67"/>
    <w:rsid w:val="00893838"/>
    <w:rsid w:val="00893A91"/>
    <w:rsid w:val="00894677"/>
    <w:rsid w:val="00894AC4"/>
    <w:rsid w:val="008A083F"/>
    <w:rsid w:val="008A1694"/>
    <w:rsid w:val="008A325B"/>
    <w:rsid w:val="008A4758"/>
    <w:rsid w:val="008A6B33"/>
    <w:rsid w:val="008B056F"/>
    <w:rsid w:val="008B133B"/>
    <w:rsid w:val="008B3860"/>
    <w:rsid w:val="008B73C5"/>
    <w:rsid w:val="008C20EE"/>
    <w:rsid w:val="008C39C2"/>
    <w:rsid w:val="008C430E"/>
    <w:rsid w:val="008C4C91"/>
    <w:rsid w:val="008D2A8F"/>
    <w:rsid w:val="008D64B4"/>
    <w:rsid w:val="008D750B"/>
    <w:rsid w:val="008D75D1"/>
    <w:rsid w:val="008E1871"/>
    <w:rsid w:val="008F0377"/>
    <w:rsid w:val="008F1D30"/>
    <w:rsid w:val="008F2723"/>
    <w:rsid w:val="008F3C8D"/>
    <w:rsid w:val="008F5A3E"/>
    <w:rsid w:val="008F6BC3"/>
    <w:rsid w:val="008F7055"/>
    <w:rsid w:val="00901080"/>
    <w:rsid w:val="009053F7"/>
    <w:rsid w:val="009060D0"/>
    <w:rsid w:val="00910FA5"/>
    <w:rsid w:val="00911EA8"/>
    <w:rsid w:val="00912A1A"/>
    <w:rsid w:val="009138C2"/>
    <w:rsid w:val="00917A89"/>
    <w:rsid w:val="00917BF5"/>
    <w:rsid w:val="00923789"/>
    <w:rsid w:val="00924BE4"/>
    <w:rsid w:val="00930326"/>
    <w:rsid w:val="00931346"/>
    <w:rsid w:val="00931477"/>
    <w:rsid w:val="009329D7"/>
    <w:rsid w:val="00944380"/>
    <w:rsid w:val="00944648"/>
    <w:rsid w:val="00952DA8"/>
    <w:rsid w:val="00960B4E"/>
    <w:rsid w:val="00965C0D"/>
    <w:rsid w:val="00973B34"/>
    <w:rsid w:val="0097513E"/>
    <w:rsid w:val="00976A71"/>
    <w:rsid w:val="00981404"/>
    <w:rsid w:val="009875DB"/>
    <w:rsid w:val="00994569"/>
    <w:rsid w:val="00995CCE"/>
    <w:rsid w:val="009969FA"/>
    <w:rsid w:val="009A2CDF"/>
    <w:rsid w:val="009A477D"/>
    <w:rsid w:val="009B32B6"/>
    <w:rsid w:val="009B3DC4"/>
    <w:rsid w:val="009B7AAF"/>
    <w:rsid w:val="009B7BFC"/>
    <w:rsid w:val="009C0545"/>
    <w:rsid w:val="009C2EF5"/>
    <w:rsid w:val="009D3D4D"/>
    <w:rsid w:val="009E17A6"/>
    <w:rsid w:val="009E275F"/>
    <w:rsid w:val="009E577B"/>
    <w:rsid w:val="009E6867"/>
    <w:rsid w:val="009F5615"/>
    <w:rsid w:val="009F7292"/>
    <w:rsid w:val="00A00916"/>
    <w:rsid w:val="00A11527"/>
    <w:rsid w:val="00A14568"/>
    <w:rsid w:val="00A17329"/>
    <w:rsid w:val="00A237F6"/>
    <w:rsid w:val="00A24BA2"/>
    <w:rsid w:val="00A25F91"/>
    <w:rsid w:val="00A33B9D"/>
    <w:rsid w:val="00A43B2F"/>
    <w:rsid w:val="00A46B2B"/>
    <w:rsid w:val="00A472CA"/>
    <w:rsid w:val="00A53802"/>
    <w:rsid w:val="00A54290"/>
    <w:rsid w:val="00A55BC2"/>
    <w:rsid w:val="00A570B5"/>
    <w:rsid w:val="00A60BDF"/>
    <w:rsid w:val="00A63A86"/>
    <w:rsid w:val="00A63B22"/>
    <w:rsid w:val="00A63E43"/>
    <w:rsid w:val="00A660E2"/>
    <w:rsid w:val="00A701DE"/>
    <w:rsid w:val="00A73153"/>
    <w:rsid w:val="00A80093"/>
    <w:rsid w:val="00A809CD"/>
    <w:rsid w:val="00A81E44"/>
    <w:rsid w:val="00A841F3"/>
    <w:rsid w:val="00A86D4D"/>
    <w:rsid w:val="00A9408B"/>
    <w:rsid w:val="00A96D13"/>
    <w:rsid w:val="00A9742D"/>
    <w:rsid w:val="00A97540"/>
    <w:rsid w:val="00AA3EA8"/>
    <w:rsid w:val="00AA6D0A"/>
    <w:rsid w:val="00AB2716"/>
    <w:rsid w:val="00AB336B"/>
    <w:rsid w:val="00AB39FF"/>
    <w:rsid w:val="00AB5545"/>
    <w:rsid w:val="00AB6657"/>
    <w:rsid w:val="00AC03BF"/>
    <w:rsid w:val="00AD14B8"/>
    <w:rsid w:val="00AD170E"/>
    <w:rsid w:val="00AD2542"/>
    <w:rsid w:val="00AD4085"/>
    <w:rsid w:val="00AD65A2"/>
    <w:rsid w:val="00AE6F17"/>
    <w:rsid w:val="00AE7811"/>
    <w:rsid w:val="00AF07DF"/>
    <w:rsid w:val="00AF1253"/>
    <w:rsid w:val="00AF16B2"/>
    <w:rsid w:val="00AF1BE8"/>
    <w:rsid w:val="00AF255D"/>
    <w:rsid w:val="00AF2DA7"/>
    <w:rsid w:val="00AF406F"/>
    <w:rsid w:val="00AF7D95"/>
    <w:rsid w:val="00B00DDE"/>
    <w:rsid w:val="00B05F35"/>
    <w:rsid w:val="00B11A8F"/>
    <w:rsid w:val="00B11FDF"/>
    <w:rsid w:val="00B145EF"/>
    <w:rsid w:val="00B15357"/>
    <w:rsid w:val="00B23819"/>
    <w:rsid w:val="00B30673"/>
    <w:rsid w:val="00B30A9A"/>
    <w:rsid w:val="00B336B6"/>
    <w:rsid w:val="00B34844"/>
    <w:rsid w:val="00B37246"/>
    <w:rsid w:val="00B374C9"/>
    <w:rsid w:val="00B41DF0"/>
    <w:rsid w:val="00B4298D"/>
    <w:rsid w:val="00B46642"/>
    <w:rsid w:val="00B46B4B"/>
    <w:rsid w:val="00B470D4"/>
    <w:rsid w:val="00B52EC3"/>
    <w:rsid w:val="00B67B9D"/>
    <w:rsid w:val="00B723A5"/>
    <w:rsid w:val="00B73D9C"/>
    <w:rsid w:val="00B74DA7"/>
    <w:rsid w:val="00B75F5C"/>
    <w:rsid w:val="00B80C43"/>
    <w:rsid w:val="00B8633C"/>
    <w:rsid w:val="00B90CA2"/>
    <w:rsid w:val="00B91F9C"/>
    <w:rsid w:val="00B9469C"/>
    <w:rsid w:val="00BA158A"/>
    <w:rsid w:val="00BB38B9"/>
    <w:rsid w:val="00BB4A5F"/>
    <w:rsid w:val="00BB5E77"/>
    <w:rsid w:val="00BC22B4"/>
    <w:rsid w:val="00BC5752"/>
    <w:rsid w:val="00BD51A1"/>
    <w:rsid w:val="00BD6EF7"/>
    <w:rsid w:val="00BE0F6B"/>
    <w:rsid w:val="00BE21FE"/>
    <w:rsid w:val="00BF3231"/>
    <w:rsid w:val="00BF3E0A"/>
    <w:rsid w:val="00C03BB7"/>
    <w:rsid w:val="00C07736"/>
    <w:rsid w:val="00C1129D"/>
    <w:rsid w:val="00C116F3"/>
    <w:rsid w:val="00C12020"/>
    <w:rsid w:val="00C17376"/>
    <w:rsid w:val="00C30926"/>
    <w:rsid w:val="00C4463E"/>
    <w:rsid w:val="00C50AAD"/>
    <w:rsid w:val="00C53E64"/>
    <w:rsid w:val="00C57B13"/>
    <w:rsid w:val="00C60459"/>
    <w:rsid w:val="00C6253C"/>
    <w:rsid w:val="00C63CE0"/>
    <w:rsid w:val="00C67016"/>
    <w:rsid w:val="00C7093E"/>
    <w:rsid w:val="00C72B5D"/>
    <w:rsid w:val="00C7667B"/>
    <w:rsid w:val="00C845B1"/>
    <w:rsid w:val="00C871D5"/>
    <w:rsid w:val="00C94C06"/>
    <w:rsid w:val="00C9696D"/>
    <w:rsid w:val="00C970F1"/>
    <w:rsid w:val="00C97C20"/>
    <w:rsid w:val="00CA0339"/>
    <w:rsid w:val="00CA3242"/>
    <w:rsid w:val="00CA5139"/>
    <w:rsid w:val="00CB47FB"/>
    <w:rsid w:val="00CC04F0"/>
    <w:rsid w:val="00CC116E"/>
    <w:rsid w:val="00CD1C1A"/>
    <w:rsid w:val="00CD2120"/>
    <w:rsid w:val="00CD69C9"/>
    <w:rsid w:val="00CD7956"/>
    <w:rsid w:val="00CE2ABE"/>
    <w:rsid w:val="00CF1F55"/>
    <w:rsid w:val="00CF2EF4"/>
    <w:rsid w:val="00CF6906"/>
    <w:rsid w:val="00D016B9"/>
    <w:rsid w:val="00D0646A"/>
    <w:rsid w:val="00D067F7"/>
    <w:rsid w:val="00D11149"/>
    <w:rsid w:val="00D1248F"/>
    <w:rsid w:val="00D15973"/>
    <w:rsid w:val="00D20126"/>
    <w:rsid w:val="00D20587"/>
    <w:rsid w:val="00D23991"/>
    <w:rsid w:val="00D2663A"/>
    <w:rsid w:val="00D276AD"/>
    <w:rsid w:val="00D30127"/>
    <w:rsid w:val="00D34E1E"/>
    <w:rsid w:val="00D36DAE"/>
    <w:rsid w:val="00D37EEE"/>
    <w:rsid w:val="00D42B9E"/>
    <w:rsid w:val="00D44CA9"/>
    <w:rsid w:val="00D4528B"/>
    <w:rsid w:val="00D45556"/>
    <w:rsid w:val="00D50393"/>
    <w:rsid w:val="00D53D9F"/>
    <w:rsid w:val="00D543D3"/>
    <w:rsid w:val="00D5657B"/>
    <w:rsid w:val="00D67C8B"/>
    <w:rsid w:val="00D76654"/>
    <w:rsid w:val="00D77FB6"/>
    <w:rsid w:val="00D80AB1"/>
    <w:rsid w:val="00D82841"/>
    <w:rsid w:val="00D87962"/>
    <w:rsid w:val="00D93210"/>
    <w:rsid w:val="00DA2D1B"/>
    <w:rsid w:val="00DB5E49"/>
    <w:rsid w:val="00DC397A"/>
    <w:rsid w:val="00DD2DB2"/>
    <w:rsid w:val="00DD317C"/>
    <w:rsid w:val="00DE03EC"/>
    <w:rsid w:val="00DE05E9"/>
    <w:rsid w:val="00DE3AA2"/>
    <w:rsid w:val="00DE3C7A"/>
    <w:rsid w:val="00DE4BBA"/>
    <w:rsid w:val="00DE7804"/>
    <w:rsid w:val="00DF1BFB"/>
    <w:rsid w:val="00DF1E31"/>
    <w:rsid w:val="00DF444C"/>
    <w:rsid w:val="00DF506D"/>
    <w:rsid w:val="00DF6177"/>
    <w:rsid w:val="00DF6DAB"/>
    <w:rsid w:val="00DF6F20"/>
    <w:rsid w:val="00E0005A"/>
    <w:rsid w:val="00E07BA4"/>
    <w:rsid w:val="00E13508"/>
    <w:rsid w:val="00E2212A"/>
    <w:rsid w:val="00E3613C"/>
    <w:rsid w:val="00E37F86"/>
    <w:rsid w:val="00E4294C"/>
    <w:rsid w:val="00E429D0"/>
    <w:rsid w:val="00E46523"/>
    <w:rsid w:val="00E514FE"/>
    <w:rsid w:val="00E56748"/>
    <w:rsid w:val="00E60B79"/>
    <w:rsid w:val="00E61596"/>
    <w:rsid w:val="00E62A66"/>
    <w:rsid w:val="00E63ABD"/>
    <w:rsid w:val="00E71BFD"/>
    <w:rsid w:val="00E81F4F"/>
    <w:rsid w:val="00E92D70"/>
    <w:rsid w:val="00E93B66"/>
    <w:rsid w:val="00E93E2A"/>
    <w:rsid w:val="00E962C5"/>
    <w:rsid w:val="00EA09A3"/>
    <w:rsid w:val="00EA1385"/>
    <w:rsid w:val="00EA38DC"/>
    <w:rsid w:val="00EA52AC"/>
    <w:rsid w:val="00EB58B6"/>
    <w:rsid w:val="00EC176E"/>
    <w:rsid w:val="00EC27C9"/>
    <w:rsid w:val="00EC2E82"/>
    <w:rsid w:val="00EC3B58"/>
    <w:rsid w:val="00EC51A5"/>
    <w:rsid w:val="00ED04C1"/>
    <w:rsid w:val="00ED0CC4"/>
    <w:rsid w:val="00ED1D5B"/>
    <w:rsid w:val="00ED6D4B"/>
    <w:rsid w:val="00EE2D72"/>
    <w:rsid w:val="00EE34F9"/>
    <w:rsid w:val="00EE448A"/>
    <w:rsid w:val="00EE6E74"/>
    <w:rsid w:val="00EE7336"/>
    <w:rsid w:val="00F00DB1"/>
    <w:rsid w:val="00F051FE"/>
    <w:rsid w:val="00F06CB5"/>
    <w:rsid w:val="00F12E59"/>
    <w:rsid w:val="00F21551"/>
    <w:rsid w:val="00F254CF"/>
    <w:rsid w:val="00F30864"/>
    <w:rsid w:val="00F33D36"/>
    <w:rsid w:val="00F354C7"/>
    <w:rsid w:val="00F361F4"/>
    <w:rsid w:val="00F40827"/>
    <w:rsid w:val="00F40E41"/>
    <w:rsid w:val="00F4108F"/>
    <w:rsid w:val="00F448F4"/>
    <w:rsid w:val="00F554BB"/>
    <w:rsid w:val="00F57300"/>
    <w:rsid w:val="00F577E0"/>
    <w:rsid w:val="00F6457A"/>
    <w:rsid w:val="00F655B4"/>
    <w:rsid w:val="00F655EE"/>
    <w:rsid w:val="00F65E63"/>
    <w:rsid w:val="00F71506"/>
    <w:rsid w:val="00F82D5C"/>
    <w:rsid w:val="00F83700"/>
    <w:rsid w:val="00F87949"/>
    <w:rsid w:val="00F9618B"/>
    <w:rsid w:val="00FA1875"/>
    <w:rsid w:val="00FA19D0"/>
    <w:rsid w:val="00FA2498"/>
    <w:rsid w:val="00FA4530"/>
    <w:rsid w:val="00FA5992"/>
    <w:rsid w:val="00FA73AA"/>
    <w:rsid w:val="00FB26BA"/>
    <w:rsid w:val="00FB37D2"/>
    <w:rsid w:val="00FB4858"/>
    <w:rsid w:val="00FC4D44"/>
    <w:rsid w:val="00FD02B7"/>
    <w:rsid w:val="00FE01F4"/>
    <w:rsid w:val="00FE32CB"/>
    <w:rsid w:val="00FE5AA4"/>
    <w:rsid w:val="00FE7406"/>
    <w:rsid w:val="00FF1DAF"/>
    <w:rsid w:val="00FF3F86"/>
    <w:rsid w:val="00FF5EB3"/>
    <w:rsid w:val="00FF676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sz w:val="22"/>
        <w:szCs w:val="22"/>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4AD5"/>
    <w:pPr>
      <w:spacing w:after="120" w:line="264" w:lineRule="auto"/>
      <w:jc w:val="both"/>
    </w:pPr>
  </w:style>
  <w:style w:type="paragraph" w:styleId="Ttulo1">
    <w:name w:val="heading 1"/>
    <w:basedOn w:val="Normal"/>
    <w:next w:val="Normal"/>
    <w:qFormat/>
    <w:rsid w:val="00792A0D"/>
    <w:pPr>
      <w:pageBreakBefore/>
      <w:widowControl w:val="0"/>
      <w:numPr>
        <w:numId w:val="23"/>
      </w:numPr>
      <w:pBdr>
        <w:bottom w:val="single" w:sz="4" w:space="1" w:color="E1120D"/>
      </w:pBdr>
      <w:spacing w:before="120"/>
      <w:outlineLvl w:val="0"/>
    </w:pPr>
    <w:rPr>
      <w:rFonts w:cs="Arial"/>
      <w:b/>
      <w:bCs/>
      <w:caps/>
      <w:color w:val="E73137"/>
      <w:kern w:val="32"/>
      <w:sz w:val="32"/>
      <w:szCs w:val="32"/>
      <w:lang w:val="en-GB"/>
    </w:rPr>
  </w:style>
  <w:style w:type="paragraph" w:styleId="Ttulo2">
    <w:name w:val="heading 2"/>
    <w:basedOn w:val="Normal"/>
    <w:next w:val="Normal"/>
    <w:link w:val="Ttulo2Car"/>
    <w:qFormat/>
    <w:rsid w:val="002B6190"/>
    <w:pPr>
      <w:numPr>
        <w:ilvl w:val="1"/>
        <w:numId w:val="23"/>
      </w:numPr>
      <w:spacing w:before="360"/>
      <w:outlineLvl w:val="1"/>
    </w:pPr>
    <w:rPr>
      <w:rFonts w:cs="Arial"/>
      <w:b/>
      <w:bCs/>
      <w:iCs/>
      <w:sz w:val="28"/>
      <w:szCs w:val="28"/>
    </w:rPr>
  </w:style>
  <w:style w:type="paragraph" w:styleId="Ttulo3">
    <w:name w:val="heading 3"/>
    <w:basedOn w:val="Normal"/>
    <w:next w:val="Normal"/>
    <w:qFormat/>
    <w:rsid w:val="00270D84"/>
    <w:pPr>
      <w:numPr>
        <w:ilvl w:val="2"/>
        <w:numId w:val="23"/>
      </w:numPr>
      <w:spacing w:before="360"/>
      <w:outlineLvl w:val="2"/>
    </w:pPr>
    <w:rPr>
      <w:rFonts w:cs="Arial"/>
      <w:b/>
      <w:bCs/>
      <w:color w:val="4A5158"/>
      <w:sz w:val="24"/>
      <w:szCs w:val="26"/>
    </w:rPr>
  </w:style>
  <w:style w:type="paragraph" w:styleId="Ttulo4">
    <w:name w:val="heading 4"/>
    <w:basedOn w:val="Normal"/>
    <w:next w:val="Normal"/>
    <w:qFormat/>
    <w:rsid w:val="00270D84"/>
    <w:pPr>
      <w:numPr>
        <w:ilvl w:val="3"/>
        <w:numId w:val="23"/>
      </w:numPr>
      <w:tabs>
        <w:tab w:val="left" w:pos="1134"/>
      </w:tabs>
      <w:spacing w:before="360"/>
      <w:outlineLvl w:val="3"/>
    </w:pPr>
    <w:rPr>
      <w:rFonts w:cs="Arial"/>
      <w:b/>
      <w:bCs/>
      <w:sz w:val="24"/>
      <w:szCs w:val="26"/>
    </w:rPr>
  </w:style>
  <w:style w:type="paragraph" w:styleId="Ttulo5">
    <w:name w:val="heading 5"/>
    <w:basedOn w:val="Normal"/>
    <w:next w:val="Normal"/>
    <w:link w:val="Ttulo5Car"/>
    <w:unhideWhenUsed/>
    <w:qFormat/>
    <w:rsid w:val="002B6190"/>
    <w:pPr>
      <w:numPr>
        <w:ilvl w:val="4"/>
        <w:numId w:val="23"/>
      </w:numPr>
      <w:spacing w:before="240"/>
      <w:outlineLvl w:val="4"/>
    </w:pPr>
    <w:rPr>
      <w:b/>
    </w:rPr>
  </w:style>
  <w:style w:type="paragraph" w:styleId="Ttulo6">
    <w:name w:val="heading 6"/>
    <w:basedOn w:val="Normal"/>
    <w:next w:val="Normal"/>
    <w:link w:val="Ttulo6Car"/>
    <w:unhideWhenUsed/>
    <w:qFormat/>
    <w:rsid w:val="002B6190"/>
    <w:pPr>
      <w:numPr>
        <w:ilvl w:val="5"/>
        <w:numId w:val="23"/>
      </w:numPr>
      <w:pBdr>
        <w:bottom w:val="single" w:sz="2" w:space="1" w:color="4A5158"/>
      </w:pBdr>
      <w:spacing w:before="240"/>
      <w:outlineLvl w:val="5"/>
    </w:pPr>
    <w:rPr>
      <w:b/>
      <w:color w:val="4A5158"/>
    </w:rPr>
  </w:style>
  <w:style w:type="paragraph" w:styleId="Ttulo7">
    <w:name w:val="heading 7"/>
    <w:basedOn w:val="Normal"/>
    <w:next w:val="Normal"/>
    <w:link w:val="Ttulo7Car"/>
    <w:semiHidden/>
    <w:unhideWhenUsed/>
    <w:qFormat/>
    <w:rsid w:val="009B7BFC"/>
    <w:pPr>
      <w:keepNext/>
      <w:keepLines/>
      <w:numPr>
        <w:ilvl w:val="6"/>
        <w:numId w:val="23"/>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semiHidden/>
    <w:unhideWhenUsed/>
    <w:rsid w:val="009B7BFC"/>
    <w:pPr>
      <w:keepNext/>
      <w:keepLines/>
      <w:numPr>
        <w:ilvl w:val="7"/>
        <w:numId w:val="23"/>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semiHidden/>
    <w:unhideWhenUsed/>
    <w:qFormat/>
    <w:rsid w:val="009B7BFC"/>
    <w:pPr>
      <w:keepNext/>
      <w:keepLines/>
      <w:numPr>
        <w:ilvl w:val="8"/>
        <w:numId w:val="2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dice1">
    <w:name w:val="index 1"/>
    <w:basedOn w:val="Normal"/>
    <w:next w:val="Normal"/>
    <w:autoRedefine/>
    <w:semiHidden/>
    <w:rsid w:val="00673A43"/>
    <w:pPr>
      <w:ind w:left="240" w:hanging="240"/>
    </w:pPr>
  </w:style>
  <w:style w:type="paragraph" w:styleId="Ttulodendice">
    <w:name w:val="index heading"/>
    <w:basedOn w:val="Normal"/>
    <w:next w:val="ndice1"/>
    <w:semiHidden/>
    <w:rsid w:val="00673A43"/>
    <w:rPr>
      <w:rFonts w:cs="Arial"/>
      <w:b/>
      <w:bCs/>
    </w:rPr>
  </w:style>
  <w:style w:type="character" w:customStyle="1" w:styleId="Ttulo5Car">
    <w:name w:val="Título 5 Car"/>
    <w:basedOn w:val="Fuentedeprrafopredeter"/>
    <w:link w:val="Ttulo5"/>
    <w:rsid w:val="002B6190"/>
    <w:rPr>
      <w:rFonts w:asciiTheme="minorHAnsi" w:hAnsiTheme="minorHAnsi"/>
      <w:b/>
      <w:sz w:val="22"/>
      <w:szCs w:val="24"/>
      <w:lang w:val="es-ES_tradnl"/>
    </w:rPr>
  </w:style>
  <w:style w:type="paragraph" w:customStyle="1" w:styleId="PortadaSubtitulo">
    <w:name w:val="Portada Subtitulo"/>
    <w:autoRedefine/>
    <w:rsid w:val="00BA158A"/>
    <w:pPr>
      <w:spacing w:before="360"/>
      <w:jc w:val="right"/>
    </w:pPr>
    <w:rPr>
      <w:rFonts w:asciiTheme="minorHAnsi" w:hAnsiTheme="minorHAnsi"/>
      <w:b/>
      <w:bCs/>
      <w:color w:val="68757E"/>
      <w:sz w:val="36"/>
      <w:szCs w:val="36"/>
      <w:lang w:val="es-ES_tradnl"/>
    </w:rPr>
  </w:style>
  <w:style w:type="paragraph" w:customStyle="1" w:styleId="Notaalpie">
    <w:name w:val="Nota al pie"/>
    <w:basedOn w:val="Textonotapie"/>
    <w:rsid w:val="00673A43"/>
  </w:style>
  <w:style w:type="paragraph" w:styleId="Textonotapie">
    <w:name w:val="footnote text"/>
    <w:basedOn w:val="Normal"/>
    <w:semiHidden/>
    <w:rsid w:val="00673A43"/>
    <w:rPr>
      <w:sz w:val="16"/>
      <w:szCs w:val="20"/>
    </w:rPr>
  </w:style>
  <w:style w:type="paragraph" w:styleId="Piedepgina">
    <w:name w:val="footer"/>
    <w:basedOn w:val="Normal"/>
    <w:link w:val="PiedepginaCar"/>
    <w:rsid w:val="00673A43"/>
    <w:pPr>
      <w:pBdr>
        <w:top w:val="single" w:sz="4" w:space="2" w:color="000000" w:themeColor="text1"/>
      </w:pBdr>
      <w:tabs>
        <w:tab w:val="center" w:pos="4252"/>
        <w:tab w:val="right" w:pos="8820"/>
      </w:tabs>
      <w:spacing w:after="0"/>
    </w:pPr>
    <w:rPr>
      <w:i/>
      <w:sz w:val="16"/>
    </w:rPr>
  </w:style>
  <w:style w:type="paragraph" w:styleId="Listaconvietas2">
    <w:name w:val="List Bullet 2"/>
    <w:basedOn w:val="BulletsNivel2"/>
    <w:unhideWhenUsed/>
    <w:rsid w:val="0072699A"/>
  </w:style>
  <w:style w:type="character" w:customStyle="1" w:styleId="Ttulo6Car">
    <w:name w:val="Título 6 Car"/>
    <w:basedOn w:val="Fuentedeprrafopredeter"/>
    <w:link w:val="Ttulo6"/>
    <w:rsid w:val="002B6190"/>
    <w:rPr>
      <w:rFonts w:asciiTheme="minorHAnsi" w:hAnsiTheme="minorHAnsi"/>
      <w:b/>
      <w:color w:val="4A5158"/>
      <w:sz w:val="22"/>
      <w:szCs w:val="24"/>
      <w:lang w:val="es-ES_tradnl"/>
    </w:rPr>
  </w:style>
  <w:style w:type="paragraph" w:styleId="TDC1">
    <w:name w:val="toc 1"/>
    <w:next w:val="TDC2"/>
    <w:uiPriority w:val="39"/>
    <w:rsid w:val="00314618"/>
    <w:pPr>
      <w:tabs>
        <w:tab w:val="right" w:leader="dot" w:pos="8777"/>
      </w:tabs>
      <w:spacing w:after="120"/>
      <w:contextualSpacing/>
    </w:pPr>
    <w:rPr>
      <w:rFonts w:asciiTheme="minorHAnsi" w:hAnsiTheme="minorHAnsi"/>
      <w:b/>
      <w:sz w:val="24"/>
      <w:szCs w:val="24"/>
      <w:lang w:val="es-ES_tradnl"/>
    </w:rPr>
  </w:style>
  <w:style w:type="paragraph" w:styleId="TDC2">
    <w:name w:val="toc 2"/>
    <w:next w:val="TDC3"/>
    <w:uiPriority w:val="39"/>
    <w:rsid w:val="00314618"/>
    <w:pPr>
      <w:tabs>
        <w:tab w:val="left" w:pos="880"/>
        <w:tab w:val="right" w:leader="dot" w:pos="8777"/>
      </w:tabs>
      <w:spacing w:after="120"/>
      <w:ind w:left="221"/>
      <w:contextualSpacing/>
    </w:pPr>
    <w:rPr>
      <w:rFonts w:asciiTheme="minorHAnsi" w:hAnsiTheme="minorHAnsi"/>
      <w:sz w:val="24"/>
      <w:szCs w:val="24"/>
      <w:lang w:val="es-ES_tradnl"/>
    </w:rPr>
  </w:style>
  <w:style w:type="paragraph" w:styleId="TDC3">
    <w:name w:val="toc 3"/>
    <w:uiPriority w:val="39"/>
    <w:rsid w:val="00314618"/>
    <w:pPr>
      <w:spacing w:after="120"/>
      <w:ind w:left="442"/>
    </w:pPr>
    <w:rPr>
      <w:rFonts w:asciiTheme="minorHAnsi" w:hAnsiTheme="minorHAnsi"/>
      <w:szCs w:val="24"/>
      <w:lang w:val="es-ES_tradnl"/>
    </w:rPr>
  </w:style>
  <w:style w:type="character" w:styleId="Refdenotaalpie">
    <w:name w:val="footnote reference"/>
    <w:basedOn w:val="Fuentedeprrafopredeter"/>
    <w:semiHidden/>
    <w:rsid w:val="00673A43"/>
    <w:rPr>
      <w:vertAlign w:val="superscript"/>
    </w:rPr>
  </w:style>
  <w:style w:type="paragraph" w:styleId="Textodeglobo">
    <w:name w:val="Balloon Text"/>
    <w:basedOn w:val="Normal"/>
    <w:semiHidden/>
    <w:rsid w:val="00673A43"/>
    <w:rPr>
      <w:rFonts w:ascii="Tahoma" w:hAnsi="Tahoma" w:cs="Tahoma"/>
      <w:sz w:val="16"/>
      <w:szCs w:val="16"/>
    </w:rPr>
  </w:style>
  <w:style w:type="paragraph" w:styleId="Tabladeilustraciones">
    <w:name w:val="table of figures"/>
    <w:basedOn w:val="Normal"/>
    <w:next w:val="Normal"/>
    <w:uiPriority w:val="99"/>
    <w:rsid w:val="00314618"/>
    <w:pPr>
      <w:contextualSpacing/>
    </w:pPr>
    <w:rPr>
      <w:sz w:val="20"/>
    </w:rPr>
  </w:style>
  <w:style w:type="character" w:customStyle="1" w:styleId="Ttulo7Car">
    <w:name w:val="Título 7 Car"/>
    <w:basedOn w:val="Fuentedeprrafopredeter"/>
    <w:link w:val="Ttulo7"/>
    <w:semiHidden/>
    <w:rsid w:val="009B7BFC"/>
    <w:rPr>
      <w:rFonts w:asciiTheme="majorHAnsi" w:eastAsiaTheme="majorEastAsia" w:hAnsiTheme="majorHAnsi" w:cstheme="majorBidi"/>
      <w:i/>
      <w:iCs/>
      <w:color w:val="404040" w:themeColor="text1" w:themeTint="BF"/>
      <w:sz w:val="24"/>
      <w:szCs w:val="24"/>
      <w:lang w:val="es-ES_tradnl"/>
    </w:rPr>
  </w:style>
  <w:style w:type="table" w:styleId="Tablaconcuadrcula">
    <w:name w:val="Table Grid"/>
    <w:basedOn w:val="Tablanormal"/>
    <w:uiPriority w:val="59"/>
    <w:rsid w:val="00F577E0"/>
    <w:tblPr>
      <w:tblBorders>
        <w:top w:val="single" w:sz="4" w:space="0" w:color="E73137"/>
        <w:left w:val="single" w:sz="4" w:space="0" w:color="E73137"/>
        <w:bottom w:val="single" w:sz="4" w:space="0" w:color="E73137"/>
        <w:right w:val="single" w:sz="4" w:space="0" w:color="E73137"/>
        <w:insideH w:val="single" w:sz="4" w:space="0" w:color="E73137"/>
        <w:insideV w:val="single" w:sz="4" w:space="0" w:color="E73137"/>
      </w:tblBorders>
    </w:tblPr>
    <w:tcPr>
      <w:vAlign w:val="center"/>
    </w:tcPr>
    <w:tblStylePr w:type="firstRow">
      <w:pPr>
        <w:jc w:val="center"/>
      </w:pPr>
      <w:rPr>
        <w:rFonts w:ascii="Arial" w:hAnsi="Arial"/>
        <w:b w:val="0"/>
        <w:i w:val="0"/>
        <w:color w:val="FFFFFF" w:themeColor="background1"/>
        <w:sz w:val="22"/>
      </w:rPr>
      <w:tblPr/>
      <w:tcPr>
        <w:shd w:val="clear" w:color="auto" w:fill="E73137"/>
        <w:vAlign w:val="center"/>
      </w:tcPr>
    </w:tblStylePr>
  </w:style>
  <w:style w:type="table" w:customStyle="1" w:styleId="tablaincibe">
    <w:name w:val="tabla_incibe"/>
    <w:basedOn w:val="Tablanormal"/>
    <w:uiPriority w:val="99"/>
    <w:qFormat/>
    <w:rsid w:val="00673A43"/>
    <w:pPr>
      <w:contextualSpacing/>
    </w:pPr>
    <w:rPr>
      <w:rFonts w:asciiTheme="minorHAnsi" w:hAnsiTheme="minorHAnsi"/>
    </w:rPr>
    <w:tblPr>
      <w:tblStyleRowBandSize w:val="1"/>
      <w:tblBorders>
        <w:top w:val="single" w:sz="4" w:space="0" w:color="auto"/>
        <w:bottom w:val="single" w:sz="4" w:space="0" w:color="auto"/>
        <w:insideH w:val="single" w:sz="4" w:space="0" w:color="auto"/>
      </w:tblBorders>
    </w:tblPr>
    <w:tblStylePr w:type="firstRow">
      <w:pPr>
        <w:wordWrap/>
        <w:spacing w:line="240" w:lineRule="auto"/>
        <w:ind w:firstLineChars="0" w:firstLine="0"/>
      </w:pPr>
      <w:rPr>
        <w:rFonts w:ascii="Calibri" w:hAnsi="Calibri"/>
        <w:b/>
        <w:color w:val="FFFFFF" w:themeColor="background1"/>
        <w:sz w:val="20"/>
      </w:rPr>
      <w:tblPr/>
      <w:tcPr>
        <w:shd w:val="clear" w:color="auto" w:fill="E73137"/>
      </w:tcPr>
    </w:tblStylePr>
    <w:tblStylePr w:type="band1Horz">
      <w:rPr>
        <w:rFonts w:asciiTheme="minorHAnsi" w:hAnsiTheme="minorHAnsi"/>
        <w:sz w:val="20"/>
      </w:rPr>
      <w:tblPr/>
      <w:tcPr>
        <w:tcBorders>
          <w:top w:val="nil"/>
          <w:bottom w:val="nil"/>
        </w:tcBorders>
      </w:tcPr>
    </w:tblStylePr>
  </w:style>
  <w:style w:type="paragraph" w:customStyle="1" w:styleId="PortadaTitulo">
    <w:name w:val="Portada Titulo"/>
    <w:qFormat/>
    <w:rsid w:val="00803AA9"/>
    <w:pPr>
      <w:spacing w:before="600"/>
      <w:jc w:val="right"/>
    </w:pPr>
    <w:rPr>
      <w:rFonts w:asciiTheme="minorHAnsi" w:hAnsiTheme="minorHAnsi"/>
      <w:b/>
      <w:color w:val="E73137"/>
      <w:sz w:val="48"/>
      <w:szCs w:val="56"/>
    </w:rPr>
  </w:style>
  <w:style w:type="character" w:styleId="Hipervnculo">
    <w:name w:val="Hyperlink"/>
    <w:basedOn w:val="Fuentedeprrafopredeter"/>
    <w:uiPriority w:val="99"/>
    <w:unhideWhenUsed/>
    <w:rsid w:val="0027344B"/>
    <w:rPr>
      <w:color w:val="E73137" w:themeColor="hyperlink"/>
      <w:u w:val="single"/>
    </w:rPr>
  </w:style>
  <w:style w:type="character" w:customStyle="1" w:styleId="Ttulo8Car">
    <w:name w:val="Título 8 Car"/>
    <w:basedOn w:val="Fuentedeprrafopredeter"/>
    <w:link w:val="Ttulo8"/>
    <w:semiHidden/>
    <w:rsid w:val="009B7BFC"/>
    <w:rPr>
      <w:rFonts w:asciiTheme="majorHAnsi" w:eastAsiaTheme="majorEastAsia" w:hAnsiTheme="majorHAnsi" w:cstheme="majorBidi"/>
      <w:color w:val="404040" w:themeColor="text1" w:themeTint="BF"/>
      <w:lang w:val="es-ES_tradnl"/>
    </w:rPr>
  </w:style>
  <w:style w:type="character" w:customStyle="1" w:styleId="Ttulo9Car">
    <w:name w:val="Título 9 Car"/>
    <w:basedOn w:val="Fuentedeprrafopredeter"/>
    <w:link w:val="Ttulo9"/>
    <w:semiHidden/>
    <w:rsid w:val="009B7BFC"/>
    <w:rPr>
      <w:rFonts w:asciiTheme="majorHAnsi" w:eastAsiaTheme="majorEastAsia" w:hAnsiTheme="majorHAnsi" w:cstheme="majorBidi"/>
      <w:i/>
      <w:iCs/>
      <w:color w:val="404040" w:themeColor="text1" w:themeTint="BF"/>
      <w:lang w:val="es-ES_tradnl"/>
    </w:rPr>
  </w:style>
  <w:style w:type="paragraph" w:styleId="Listaconvietas">
    <w:name w:val="List Bullet"/>
    <w:basedOn w:val="BulletsNivel1"/>
    <w:rsid w:val="0072699A"/>
    <w:rPr>
      <w:lang w:val="en-US"/>
    </w:rPr>
  </w:style>
  <w:style w:type="paragraph" w:customStyle="1" w:styleId="TtuloIndiceTablas">
    <w:name w:val="Título Indice Tablas"/>
    <w:basedOn w:val="TtuloIndice"/>
    <w:rsid w:val="0027344B"/>
    <w:pPr>
      <w:pageBreakBefore/>
    </w:pPr>
  </w:style>
  <w:style w:type="paragraph" w:customStyle="1" w:styleId="BulletsNivel1">
    <w:name w:val="Bullets Nivel 1"/>
    <w:basedOn w:val="Normal"/>
    <w:qFormat/>
    <w:rsid w:val="0075461E"/>
    <w:pPr>
      <w:numPr>
        <w:numId w:val="12"/>
      </w:numPr>
      <w:ind w:left="714" w:hanging="357"/>
      <w:contextualSpacing/>
    </w:pPr>
  </w:style>
  <w:style w:type="paragraph" w:customStyle="1" w:styleId="BulletsNivel2">
    <w:name w:val="Bullets Nivel 2"/>
    <w:qFormat/>
    <w:rsid w:val="00270D84"/>
    <w:pPr>
      <w:numPr>
        <w:ilvl w:val="1"/>
        <w:numId w:val="14"/>
      </w:numPr>
      <w:spacing w:after="120"/>
      <w:ind w:left="1434" w:hanging="357"/>
      <w:contextualSpacing/>
      <w:jc w:val="both"/>
    </w:pPr>
    <w:rPr>
      <w:rFonts w:asciiTheme="minorHAnsi" w:hAnsiTheme="minorHAnsi"/>
      <w:szCs w:val="24"/>
    </w:rPr>
  </w:style>
  <w:style w:type="paragraph" w:customStyle="1" w:styleId="TextoNumeradoNivel1">
    <w:name w:val="Texto Numerado Nivel 1"/>
    <w:basedOn w:val="Normal"/>
    <w:qFormat/>
    <w:rsid w:val="00314618"/>
    <w:pPr>
      <w:numPr>
        <w:numId w:val="20"/>
      </w:numPr>
      <w:spacing w:before="120" w:after="0"/>
      <w:ind w:left="709" w:hanging="357"/>
    </w:pPr>
  </w:style>
  <w:style w:type="paragraph" w:customStyle="1" w:styleId="TextoNumeradoNivel2">
    <w:name w:val="Texto Numerado Nivel 2"/>
    <w:basedOn w:val="Normal"/>
    <w:qFormat/>
    <w:rsid w:val="00803AA9"/>
    <w:pPr>
      <w:numPr>
        <w:ilvl w:val="1"/>
        <w:numId w:val="20"/>
      </w:numPr>
      <w:ind w:left="1418" w:hanging="284"/>
    </w:pPr>
  </w:style>
  <w:style w:type="paragraph" w:customStyle="1" w:styleId="BulletsNivel3">
    <w:name w:val="Bullets Nivel 3"/>
    <w:basedOn w:val="Normal"/>
    <w:qFormat/>
    <w:rsid w:val="00270D84"/>
    <w:pPr>
      <w:numPr>
        <w:ilvl w:val="2"/>
        <w:numId w:val="14"/>
      </w:numPr>
      <w:contextualSpacing/>
    </w:pPr>
  </w:style>
  <w:style w:type="paragraph" w:customStyle="1" w:styleId="TextoNumeradoNivel3">
    <w:name w:val="Texto Numerado Nivel 3"/>
    <w:basedOn w:val="Normal"/>
    <w:qFormat/>
    <w:rsid w:val="00803AA9"/>
    <w:pPr>
      <w:numPr>
        <w:ilvl w:val="2"/>
        <w:numId w:val="20"/>
      </w:numPr>
      <w:tabs>
        <w:tab w:val="num" w:pos="2160"/>
      </w:tabs>
      <w:ind w:left="2127"/>
      <w:contextualSpacing/>
    </w:pPr>
  </w:style>
  <w:style w:type="paragraph" w:customStyle="1" w:styleId="FuenteGrficosyTablas">
    <w:name w:val="Fuente Gráficos y Tablas"/>
    <w:basedOn w:val="Normal"/>
    <w:qFormat/>
    <w:rsid w:val="00673A43"/>
    <w:pPr>
      <w:pBdr>
        <w:top w:val="single" w:sz="4" w:space="1" w:color="E1120D"/>
        <w:bottom w:val="single" w:sz="4" w:space="1" w:color="E1120D"/>
      </w:pBdr>
      <w:spacing w:before="60" w:after="60"/>
      <w:contextualSpacing/>
      <w:jc w:val="right"/>
    </w:pPr>
    <w:rPr>
      <w:rFonts w:cs="Arial"/>
      <w:bCs/>
      <w:i/>
      <w:color w:val="E73137"/>
      <w:sz w:val="18"/>
      <w:szCs w:val="20"/>
    </w:rPr>
  </w:style>
  <w:style w:type="character" w:customStyle="1" w:styleId="PiedepginaCar">
    <w:name w:val="Pie de página Car"/>
    <w:basedOn w:val="Fuentedeprrafopredeter"/>
    <w:link w:val="Piedepgina"/>
    <w:rsid w:val="00673A43"/>
    <w:rPr>
      <w:rFonts w:asciiTheme="minorHAnsi" w:hAnsiTheme="minorHAnsi"/>
      <w:i/>
      <w:sz w:val="16"/>
      <w:szCs w:val="24"/>
      <w:lang w:val="es-ES_tradnl"/>
    </w:rPr>
  </w:style>
  <w:style w:type="paragraph" w:customStyle="1" w:styleId="Tabla-1ColumnaInterior">
    <w:name w:val="Tabla - 1ªColumna Interior"/>
    <w:basedOn w:val="Normal"/>
    <w:qFormat/>
    <w:rsid w:val="00BA158A"/>
    <w:pPr>
      <w:spacing w:before="60" w:after="60"/>
      <w:contextualSpacing/>
      <w:jc w:val="left"/>
    </w:pPr>
    <w:rPr>
      <w:b/>
      <w:szCs w:val="20"/>
    </w:rPr>
  </w:style>
  <w:style w:type="paragraph" w:customStyle="1" w:styleId="DatosInteriorTabla">
    <w:name w:val="Datos Interior Tabla"/>
    <w:qFormat/>
    <w:rsid w:val="00673A43"/>
    <w:pPr>
      <w:jc w:val="center"/>
    </w:pPr>
    <w:rPr>
      <w:rFonts w:asciiTheme="minorHAnsi" w:hAnsiTheme="minorHAnsi"/>
      <w:lang w:val="es-ES_tradnl"/>
    </w:rPr>
  </w:style>
  <w:style w:type="paragraph" w:customStyle="1" w:styleId="Tabla-CabeceraText">
    <w:name w:val="Tabla - Cabecera Text"/>
    <w:basedOn w:val="Normal"/>
    <w:qFormat/>
    <w:rsid w:val="00673A43"/>
    <w:pPr>
      <w:spacing w:before="60" w:after="60"/>
      <w:jc w:val="left"/>
    </w:pPr>
    <w:rPr>
      <w:b/>
      <w:bCs/>
      <w:color w:val="FFFFFF"/>
    </w:rPr>
  </w:style>
  <w:style w:type="paragraph" w:customStyle="1" w:styleId="Tabla-CabeceraDatos">
    <w:name w:val="Tabla - Cabecera Datos"/>
    <w:basedOn w:val="Normal"/>
    <w:qFormat/>
    <w:rsid w:val="00673A43"/>
    <w:pPr>
      <w:spacing w:before="60" w:after="60"/>
      <w:contextualSpacing/>
      <w:jc w:val="center"/>
    </w:pPr>
    <w:rPr>
      <w:b/>
      <w:bCs/>
      <w:color w:val="FFFFFF"/>
    </w:rPr>
  </w:style>
  <w:style w:type="paragraph" w:customStyle="1" w:styleId="CitasTextuales">
    <w:name w:val="Citas Textuales"/>
    <w:basedOn w:val="Normal"/>
    <w:qFormat/>
    <w:rsid w:val="0075461E"/>
    <w:rPr>
      <w:i/>
      <w:color w:val="4A5158"/>
      <w:lang w:val="en-US"/>
    </w:rPr>
  </w:style>
  <w:style w:type="paragraph" w:customStyle="1" w:styleId="EstiloDestacado">
    <w:name w:val="Estilo Destacado"/>
    <w:basedOn w:val="Normal"/>
    <w:qFormat/>
    <w:rsid w:val="0075461E"/>
    <w:pPr>
      <w:spacing w:before="240" w:after="240"/>
      <w:ind w:left="227" w:right="227"/>
    </w:pPr>
    <w:rPr>
      <w:i/>
      <w:color w:val="E73137"/>
    </w:rPr>
  </w:style>
  <w:style w:type="paragraph" w:styleId="Descripcin">
    <w:name w:val="caption"/>
    <w:next w:val="Normal"/>
    <w:unhideWhenUsed/>
    <w:qFormat/>
    <w:rsid w:val="0072699A"/>
    <w:pPr>
      <w:spacing w:before="60" w:after="360"/>
      <w:jc w:val="center"/>
    </w:pPr>
    <w:rPr>
      <w:rFonts w:asciiTheme="minorHAnsi" w:hAnsiTheme="minorHAnsi" w:cs="Arial"/>
      <w:b/>
      <w:i/>
      <w:color w:val="E73137"/>
      <w:sz w:val="18"/>
      <w:szCs w:val="18"/>
    </w:rPr>
  </w:style>
  <w:style w:type="paragraph" w:styleId="Encabezado">
    <w:name w:val="header"/>
    <w:basedOn w:val="Normal"/>
    <w:link w:val="EncabezadoCar"/>
    <w:unhideWhenUsed/>
    <w:rsid w:val="00314618"/>
    <w:pPr>
      <w:tabs>
        <w:tab w:val="center" w:pos="4252"/>
        <w:tab w:val="right" w:pos="8504"/>
      </w:tabs>
      <w:spacing w:after="0" w:line="240" w:lineRule="auto"/>
    </w:pPr>
  </w:style>
  <w:style w:type="paragraph" w:customStyle="1" w:styleId="Indicen2">
    <w:name w:val="Indice_n2"/>
    <w:basedOn w:val="Ttulo2"/>
    <w:rsid w:val="00673A43"/>
    <w:pPr>
      <w:numPr>
        <w:numId w:val="16"/>
      </w:numPr>
    </w:pPr>
  </w:style>
  <w:style w:type="table" w:customStyle="1" w:styleId="TablaIncibe0">
    <w:name w:val="Tabla Incibe"/>
    <w:basedOn w:val="Tablanormal"/>
    <w:uiPriority w:val="99"/>
    <w:rsid w:val="00D11149"/>
    <w:pPr>
      <w:spacing w:before="60" w:after="60"/>
      <w:ind w:left="113"/>
    </w:pPr>
    <w:rPr>
      <w:rFonts w:asciiTheme="minorHAnsi" w:hAnsiTheme="minorHAnsi"/>
    </w:rPr>
    <w:tblPr>
      <w:tblStyleRowBandSize w:val="1"/>
      <w:tblStyleColBandSize w:val="1"/>
      <w:tblBorders>
        <w:top w:val="single" w:sz="4" w:space="0" w:color="68757E"/>
        <w:left w:val="single" w:sz="4" w:space="0" w:color="68757E"/>
        <w:bottom w:val="single" w:sz="4" w:space="0" w:color="68757E"/>
        <w:right w:val="single" w:sz="4" w:space="0" w:color="68757E"/>
        <w:insideH w:val="single" w:sz="4" w:space="0" w:color="68757E"/>
        <w:insideV w:val="single" w:sz="4" w:space="0" w:color="68757E"/>
      </w:tblBorders>
      <w:tblCellMar>
        <w:left w:w="0" w:type="dxa"/>
        <w:right w:w="0" w:type="dxa"/>
      </w:tblCellMar>
    </w:tblPr>
    <w:trPr>
      <w:cantSplit/>
    </w:trPr>
    <w:tcPr>
      <w:vAlign w:val="center"/>
    </w:tcPr>
    <w:tblStylePr w:type="firstRow">
      <w:pPr>
        <w:widowControl/>
        <w:wordWrap/>
        <w:spacing w:beforeLines="0" w:before="0" w:beforeAutospacing="0" w:afterLines="0" w:after="0" w:afterAutospacing="0" w:line="240" w:lineRule="auto"/>
        <w:ind w:leftChars="0" w:left="0" w:rightChars="0" w:right="0" w:firstLineChars="0" w:firstLine="0"/>
        <w:jc w:val="center"/>
      </w:pPr>
      <w:rPr>
        <w:rFonts w:asciiTheme="minorHAnsi" w:hAnsiTheme="minorHAnsi"/>
        <w:b/>
        <w:color w:val="FFFFFF" w:themeColor="background1"/>
        <w:sz w:val="22"/>
      </w:rPr>
      <w:tblPr/>
      <w:tcPr>
        <w:shd w:val="clear" w:color="auto" w:fill="E73137"/>
      </w:tcPr>
    </w:tblStylePr>
    <w:tblStylePr w:type="lastRow">
      <w:pPr>
        <w:jc w:val="center"/>
      </w:pPr>
      <w:rPr>
        <w:rFonts w:asciiTheme="minorHAnsi" w:hAnsiTheme="minorHAnsi"/>
        <w:b/>
        <w:color w:val="FFFFFF" w:themeColor="background1"/>
        <w:sz w:val="22"/>
      </w:rPr>
      <w:tblPr/>
      <w:tcPr>
        <w:shd w:val="clear" w:color="auto" w:fill="68757E"/>
      </w:tcPr>
    </w:tblStylePr>
    <w:tblStylePr w:type="firstCol">
      <w:pPr>
        <w:jc w:val="left"/>
      </w:pPr>
      <w:rPr>
        <w:rFonts w:asciiTheme="minorHAnsi" w:hAnsiTheme="minorHAnsi"/>
        <w:b/>
        <w:color w:val="FFFFFF" w:themeColor="background1"/>
        <w:sz w:val="22"/>
      </w:rPr>
      <w:tblPr/>
      <w:tcPr>
        <w:shd w:val="clear" w:color="auto" w:fill="68757E"/>
      </w:tcPr>
    </w:tblStylePr>
    <w:tblStylePr w:type="lastCol">
      <w:pPr>
        <w:jc w:val="center"/>
      </w:pPr>
      <w:rPr>
        <w:rFonts w:asciiTheme="minorHAnsi" w:hAnsiTheme="minorHAnsi"/>
        <w:b/>
        <w:color w:val="FFFFFF" w:themeColor="background1"/>
        <w:sz w:val="22"/>
      </w:rPr>
      <w:tblPr/>
      <w:tcPr>
        <w:shd w:val="clear" w:color="auto" w:fill="68757E"/>
      </w:tcPr>
    </w:tblStylePr>
    <w:tblStylePr w:type="band1Vert">
      <w:pPr>
        <w:jc w:val="center"/>
      </w:pPr>
      <w:rPr>
        <w:rFonts w:asciiTheme="minorHAnsi" w:hAnsiTheme="minorHAnsi"/>
        <w:sz w:val="22"/>
      </w:rPr>
    </w:tblStylePr>
    <w:tblStylePr w:type="band2Vert">
      <w:rPr>
        <w:rFonts w:asciiTheme="minorHAnsi" w:hAnsiTheme="minorHAnsi"/>
        <w:sz w:val="22"/>
      </w:rPr>
      <w:tblPr/>
      <w:tcPr>
        <w:shd w:val="clear" w:color="auto" w:fill="E0E3E5" w:themeFill="text2" w:themeFillTint="33"/>
      </w:tcPr>
    </w:tblStylePr>
    <w:tblStylePr w:type="band1Horz">
      <w:pPr>
        <w:jc w:val="center"/>
      </w:pPr>
      <w:rPr>
        <w:rFonts w:asciiTheme="minorHAnsi" w:hAnsiTheme="minorHAnsi"/>
        <w:sz w:val="22"/>
      </w:rPr>
    </w:tblStylePr>
    <w:tblStylePr w:type="band2Horz">
      <w:pPr>
        <w:jc w:val="center"/>
      </w:pPr>
      <w:rPr>
        <w:rFonts w:asciiTheme="minorHAnsi" w:hAnsiTheme="minorHAnsi"/>
        <w:sz w:val="22"/>
      </w:rPr>
      <w:tblPr/>
      <w:tcPr>
        <w:shd w:val="clear" w:color="auto" w:fill="E0E3E5" w:themeFill="text2" w:themeFillTint="33"/>
      </w:tcPr>
    </w:tblStylePr>
  </w:style>
  <w:style w:type="numbering" w:customStyle="1" w:styleId="Incibe">
    <w:name w:val="Incibe"/>
    <w:uiPriority w:val="99"/>
    <w:rsid w:val="00803AA9"/>
    <w:pPr>
      <w:numPr>
        <w:numId w:val="20"/>
      </w:numPr>
    </w:pPr>
  </w:style>
  <w:style w:type="paragraph" w:customStyle="1" w:styleId="TtuloIndice">
    <w:name w:val="Título Indice"/>
    <w:qFormat/>
    <w:rsid w:val="0044466B"/>
    <w:pPr>
      <w:spacing w:after="240"/>
    </w:pPr>
    <w:rPr>
      <w:rFonts w:asciiTheme="minorHAnsi" w:hAnsiTheme="minorHAnsi"/>
      <w:b/>
      <w:color w:val="E73137"/>
      <w:sz w:val="32"/>
      <w:szCs w:val="32"/>
      <w:lang w:val="es-ES_tradnl"/>
    </w:rPr>
  </w:style>
  <w:style w:type="paragraph" w:customStyle="1" w:styleId="Indice">
    <w:name w:val="Indice"/>
    <w:basedOn w:val="Normal"/>
    <w:qFormat/>
    <w:rsid w:val="00270D84"/>
    <w:pPr>
      <w:pageBreakBefore/>
      <w:widowControl w:val="0"/>
      <w:pBdr>
        <w:bottom w:val="single" w:sz="4" w:space="1" w:color="E1120D"/>
      </w:pBdr>
      <w:spacing w:before="120"/>
      <w:outlineLvl w:val="0"/>
    </w:pPr>
    <w:rPr>
      <w:rFonts w:cs="Arial"/>
      <w:b/>
      <w:bCs/>
      <w:caps/>
      <w:color w:val="E73137"/>
      <w:kern w:val="32"/>
      <w:sz w:val="32"/>
      <w:szCs w:val="32"/>
    </w:rPr>
  </w:style>
  <w:style w:type="paragraph" w:customStyle="1" w:styleId="Indicetablas">
    <w:name w:val="Indice_tablas"/>
    <w:basedOn w:val="Indice"/>
    <w:qFormat/>
    <w:rsid w:val="00314618"/>
    <w:pPr>
      <w:pageBreakBefore w:val="0"/>
      <w:spacing w:before="240"/>
    </w:pPr>
  </w:style>
  <w:style w:type="character" w:customStyle="1" w:styleId="EncabezadoCar">
    <w:name w:val="Encabezado Car"/>
    <w:basedOn w:val="Fuentedeprrafopredeter"/>
    <w:link w:val="Encabezado"/>
    <w:rsid w:val="00314618"/>
    <w:rPr>
      <w:rFonts w:asciiTheme="minorHAnsi" w:hAnsiTheme="minorHAnsi"/>
      <w:sz w:val="22"/>
      <w:szCs w:val="24"/>
      <w:lang w:val="es-ES_tradnl"/>
    </w:rPr>
  </w:style>
  <w:style w:type="paragraph" w:customStyle="1" w:styleId="Anexo">
    <w:name w:val="Anexo"/>
    <w:basedOn w:val="Ttulo1"/>
    <w:next w:val="Normal"/>
    <w:rsid w:val="00314618"/>
    <w:pPr>
      <w:numPr>
        <w:numId w:val="0"/>
      </w:numPr>
    </w:pPr>
    <w:rPr>
      <w:color w:val="E1120D"/>
      <w:lang w:val="es-ES"/>
    </w:rPr>
  </w:style>
  <w:style w:type="paragraph" w:styleId="TtulodeTDC">
    <w:name w:val="TOC Heading"/>
    <w:basedOn w:val="Ttulo1"/>
    <w:next w:val="Normal"/>
    <w:uiPriority w:val="39"/>
    <w:semiHidden/>
    <w:unhideWhenUsed/>
    <w:qFormat/>
    <w:rsid w:val="00314618"/>
    <w:pPr>
      <w:keepNext/>
      <w:keepLines/>
      <w:pageBreakBefore w:val="0"/>
      <w:widowControl/>
      <w:numPr>
        <w:numId w:val="0"/>
      </w:numPr>
      <w:spacing w:before="240" w:after="0"/>
      <w:outlineLvl w:val="9"/>
    </w:pPr>
    <w:rPr>
      <w:rFonts w:asciiTheme="majorHAnsi" w:eastAsiaTheme="majorEastAsia" w:hAnsiTheme="majorHAnsi" w:cstheme="majorBidi"/>
      <w:b w:val="0"/>
      <w:bCs w:val="0"/>
      <w:caps w:val="0"/>
      <w:kern w:val="0"/>
    </w:rPr>
  </w:style>
  <w:style w:type="paragraph" w:customStyle="1" w:styleId="Subanexo">
    <w:name w:val="Subanexo"/>
    <w:basedOn w:val="Ttulo2"/>
    <w:rsid w:val="00314618"/>
    <w:pPr>
      <w:keepNext/>
      <w:numPr>
        <w:ilvl w:val="0"/>
        <w:numId w:val="0"/>
      </w:numPr>
      <w:spacing w:line="312" w:lineRule="auto"/>
      <w:contextualSpacing/>
    </w:pPr>
    <w:rPr>
      <w:caps/>
      <w:color w:val="E1120D"/>
      <w:sz w:val="24"/>
    </w:rPr>
  </w:style>
  <w:style w:type="paragraph" w:styleId="Listaconvietas3">
    <w:name w:val="List Bullet 3"/>
    <w:basedOn w:val="BulletsNivel3"/>
    <w:unhideWhenUsed/>
    <w:rsid w:val="0072699A"/>
  </w:style>
  <w:style w:type="paragraph" w:styleId="Prrafodelista">
    <w:name w:val="List Paragraph"/>
    <w:basedOn w:val="Normal"/>
    <w:uiPriority w:val="34"/>
    <w:qFormat/>
    <w:rsid w:val="0072699A"/>
    <w:pPr>
      <w:ind w:left="720"/>
      <w:contextualSpacing/>
    </w:pPr>
  </w:style>
  <w:style w:type="character" w:styleId="Hipervnculovisitado">
    <w:name w:val="FollowedHyperlink"/>
    <w:basedOn w:val="Fuentedeprrafopredeter"/>
    <w:semiHidden/>
    <w:unhideWhenUsed/>
    <w:rsid w:val="00347F29"/>
    <w:rPr>
      <w:color w:val="68757E" w:themeColor="followedHyperlink"/>
      <w:u w:val="single"/>
    </w:rPr>
  </w:style>
  <w:style w:type="character" w:styleId="Refdecomentario">
    <w:name w:val="annotation reference"/>
    <w:basedOn w:val="Fuentedeprrafopredeter"/>
    <w:uiPriority w:val="99"/>
    <w:semiHidden/>
    <w:unhideWhenUsed/>
    <w:rsid w:val="00A81E44"/>
    <w:rPr>
      <w:sz w:val="16"/>
      <w:szCs w:val="16"/>
    </w:rPr>
  </w:style>
  <w:style w:type="paragraph" w:styleId="Textocomentario">
    <w:name w:val="annotation text"/>
    <w:basedOn w:val="Normal"/>
    <w:link w:val="TextocomentarioCar"/>
    <w:uiPriority w:val="99"/>
    <w:semiHidden/>
    <w:unhideWhenUsed/>
    <w:rsid w:val="00A81E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81E44"/>
    <w:rPr>
      <w:sz w:val="20"/>
      <w:szCs w:val="20"/>
    </w:rPr>
  </w:style>
  <w:style w:type="paragraph" w:styleId="Asuntodelcomentario">
    <w:name w:val="annotation subject"/>
    <w:basedOn w:val="Textocomentario"/>
    <w:next w:val="Textocomentario"/>
    <w:link w:val="AsuntodelcomentarioCar"/>
    <w:semiHidden/>
    <w:unhideWhenUsed/>
    <w:rsid w:val="00A81E44"/>
    <w:rPr>
      <w:b/>
      <w:bCs/>
    </w:rPr>
  </w:style>
  <w:style w:type="character" w:customStyle="1" w:styleId="AsuntodelcomentarioCar">
    <w:name w:val="Asunto del comentario Car"/>
    <w:basedOn w:val="TextocomentarioCar"/>
    <w:link w:val="Asuntodelcomentario"/>
    <w:semiHidden/>
    <w:rsid w:val="00A81E44"/>
    <w:rPr>
      <w:b/>
      <w:bCs/>
      <w:sz w:val="20"/>
      <w:szCs w:val="20"/>
    </w:rPr>
  </w:style>
  <w:style w:type="character" w:customStyle="1" w:styleId="Ttulo2Car">
    <w:name w:val="Título 2 Car"/>
    <w:basedOn w:val="Fuentedeprrafopredeter"/>
    <w:link w:val="Ttulo2"/>
    <w:rsid w:val="007060DE"/>
    <w:rPr>
      <w:rFonts w:cs="Arial"/>
      <w:b/>
      <w:bCs/>
      <w:iCs/>
      <w:sz w:val="28"/>
      <w:szCs w:val="28"/>
    </w:rPr>
  </w:style>
  <w:style w:type="table" w:customStyle="1" w:styleId="Estilo1">
    <w:name w:val="Estilo1"/>
    <w:basedOn w:val="Tablanormal"/>
    <w:uiPriority w:val="99"/>
    <w:rsid w:val="00B34844"/>
    <w:tblPr/>
  </w:style>
  <w:style w:type="table" w:customStyle="1" w:styleId="TablaPoliticas">
    <w:name w:val="TablaPoliticas"/>
    <w:basedOn w:val="Tablanormal"/>
    <w:uiPriority w:val="99"/>
    <w:rsid w:val="00F577E0"/>
    <w:pPr>
      <w:jc w:val="center"/>
    </w:pPr>
    <w:rPr>
      <w:sz w:val="24"/>
    </w:rPr>
    <w:tblPr>
      <w:tblBorders>
        <w:top w:val="single" w:sz="4" w:space="0" w:color="E73137"/>
        <w:left w:val="single" w:sz="4" w:space="0" w:color="E73137"/>
        <w:bottom w:val="single" w:sz="4" w:space="0" w:color="E73137"/>
        <w:right w:val="single" w:sz="4" w:space="0" w:color="E73137"/>
        <w:insideH w:val="single" w:sz="4" w:space="0" w:color="E73137"/>
        <w:insideV w:val="single" w:sz="4" w:space="0" w:color="E73137"/>
      </w:tblBorders>
    </w:tblPr>
    <w:tcPr>
      <w:shd w:val="clear" w:color="auto" w:fill="auto"/>
      <w:vAlign w:val="center"/>
    </w:tcPr>
    <w:tblStylePr w:type="firstRow">
      <w:tblPr/>
      <w:tcPr>
        <w:tcBorders>
          <w:top w:val="single" w:sz="4" w:space="0" w:color="E73137"/>
          <w:left w:val="single" w:sz="4" w:space="0" w:color="E73137"/>
          <w:bottom w:val="single" w:sz="4" w:space="0" w:color="E73137"/>
          <w:right w:val="single" w:sz="4" w:space="0" w:color="E73137"/>
          <w:insideH w:val="single" w:sz="4" w:space="0" w:color="E73137"/>
          <w:insideV w:val="single" w:sz="4" w:space="0" w:color="E73137"/>
          <w:tl2br w:val="nil"/>
          <w:tr2bl w:val="nil"/>
        </w:tcBorders>
        <w:shd w:val="clear" w:color="auto" w:fill="E73137"/>
      </w:tcPr>
    </w:tblStylePr>
  </w:style>
  <w:style w:type="table" w:styleId="Tabladecuadrcula1clara-nfasis3">
    <w:name w:val="Grid Table 1 Light Accent 3"/>
    <w:basedOn w:val="Tablanormal"/>
    <w:uiPriority w:val="46"/>
    <w:rsid w:val="00F577E0"/>
    <w:tblPr>
      <w:tblStyleRowBandSize w:val="1"/>
      <w:tblStyleColBandSize w:val="1"/>
      <w:tblBorders>
        <w:top w:val="single" w:sz="4" w:space="0" w:color="C1C7CC" w:themeColor="accent3" w:themeTint="66"/>
        <w:left w:val="single" w:sz="4" w:space="0" w:color="C1C7CC" w:themeColor="accent3" w:themeTint="66"/>
        <w:bottom w:val="single" w:sz="4" w:space="0" w:color="C1C7CC" w:themeColor="accent3" w:themeTint="66"/>
        <w:right w:val="single" w:sz="4" w:space="0" w:color="C1C7CC" w:themeColor="accent3" w:themeTint="66"/>
        <w:insideH w:val="single" w:sz="4" w:space="0" w:color="C1C7CC" w:themeColor="accent3" w:themeTint="66"/>
        <w:insideV w:val="single" w:sz="4" w:space="0" w:color="C1C7CC" w:themeColor="accent3" w:themeTint="66"/>
      </w:tblBorders>
    </w:tblPr>
    <w:tblStylePr w:type="firstRow">
      <w:rPr>
        <w:b/>
        <w:bCs/>
      </w:rPr>
      <w:tblPr/>
      <w:tcPr>
        <w:tcBorders>
          <w:bottom w:val="single" w:sz="12" w:space="0" w:color="A2ACB3" w:themeColor="accent3" w:themeTint="99"/>
        </w:tcBorders>
      </w:tcPr>
    </w:tblStylePr>
    <w:tblStylePr w:type="lastRow">
      <w:rPr>
        <w:b/>
        <w:bCs/>
      </w:rPr>
      <w:tblPr/>
      <w:tcPr>
        <w:tcBorders>
          <w:top w:val="double" w:sz="2" w:space="0" w:color="A2ACB3" w:themeColor="accent3" w:themeTint="99"/>
        </w:tcBorders>
      </w:tcPr>
    </w:tblStylePr>
    <w:tblStylePr w:type="firstCol">
      <w:rPr>
        <w:b/>
        <w:bCs/>
      </w:rPr>
    </w:tblStylePr>
    <w:tblStylePr w:type="lastCol">
      <w:rPr>
        <w:b/>
        <w:bCs/>
      </w:rPr>
    </w:tblStylePr>
  </w:style>
  <w:style w:type="character" w:styleId="Referenciasutil">
    <w:name w:val="Subtle Reference"/>
    <w:basedOn w:val="Fuentedeprrafopredeter"/>
    <w:uiPriority w:val="31"/>
    <w:qFormat/>
    <w:rsid w:val="005E4AD5"/>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030367">
      <w:bodyDiv w:val="1"/>
      <w:marLeft w:val="0"/>
      <w:marRight w:val="0"/>
      <w:marTop w:val="0"/>
      <w:marBottom w:val="0"/>
      <w:divBdr>
        <w:top w:val="none" w:sz="0" w:space="0" w:color="auto"/>
        <w:left w:val="none" w:sz="0" w:space="0" w:color="auto"/>
        <w:bottom w:val="none" w:sz="0" w:space="0" w:color="auto"/>
        <w:right w:val="none" w:sz="0" w:space="0" w:color="auto"/>
      </w:divBdr>
    </w:div>
    <w:div w:id="834297558">
      <w:bodyDiv w:val="1"/>
      <w:marLeft w:val="0"/>
      <w:marRight w:val="0"/>
      <w:marTop w:val="0"/>
      <w:marBottom w:val="0"/>
      <w:divBdr>
        <w:top w:val="none" w:sz="0" w:space="0" w:color="auto"/>
        <w:left w:val="none" w:sz="0" w:space="0" w:color="auto"/>
        <w:bottom w:val="none" w:sz="0" w:space="0" w:color="auto"/>
        <w:right w:val="none" w:sz="0" w:space="0" w:color="auto"/>
      </w:divBdr>
    </w:div>
    <w:div w:id="1396970994">
      <w:bodyDiv w:val="1"/>
      <w:marLeft w:val="0"/>
      <w:marRight w:val="0"/>
      <w:marTop w:val="0"/>
      <w:marBottom w:val="0"/>
      <w:divBdr>
        <w:top w:val="none" w:sz="0" w:space="0" w:color="auto"/>
        <w:left w:val="none" w:sz="0" w:space="0" w:color="auto"/>
        <w:bottom w:val="none" w:sz="0" w:space="0" w:color="auto"/>
        <w:right w:val="none" w:sz="0" w:space="0" w:color="auto"/>
      </w:divBdr>
    </w:div>
    <w:div w:id="1429816705">
      <w:bodyDiv w:val="1"/>
      <w:marLeft w:val="0"/>
      <w:marRight w:val="0"/>
      <w:marTop w:val="0"/>
      <w:marBottom w:val="0"/>
      <w:divBdr>
        <w:top w:val="none" w:sz="0" w:space="0" w:color="auto"/>
        <w:left w:val="none" w:sz="0" w:space="0" w:color="auto"/>
        <w:bottom w:val="none" w:sz="0" w:space="0" w:color="auto"/>
        <w:right w:val="none" w:sz="0" w:space="0" w:color="auto"/>
      </w:divBdr>
    </w:div>
    <w:div w:id="1541282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incibe.es/protege-tu-empresa/sellos-confianza/comercio-electronico" TargetMode="External"/><Relationship Id="rId26" Type="http://schemas.openxmlformats.org/officeDocument/2006/relationships/hyperlink" Target="https://www.incibe.es/protege-tu-empresa/blog/tienda-online-conoce-como-prevenir-compras-fraudulentas" TargetMode="External"/><Relationship Id="rId3" Type="http://schemas.openxmlformats.org/officeDocument/2006/relationships/styles" Target="styles.xml"/><Relationship Id="rId21" Type="http://schemas.openxmlformats.org/officeDocument/2006/relationships/hyperlink" Target="http://www.agpd.es/portalwebAGPD/canaldocumentacion/cookies/index-ides-idphp.php"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incibe.es/protege-tu-empresa/blog/pago-seguro-cual-de-estas-dos-empresas-es-la-tuya" TargetMode="External"/><Relationship Id="rId25" Type="http://schemas.openxmlformats.org/officeDocument/2006/relationships/hyperlink" Target="https://www.incibe.es/protege-tu-empresa/blog/dos-mejor-uno-doble-factor-acceder-servicios-critico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ncibe.es/protege-tu-empresa/blog/barato-barato-son-seguros-los-marketplaces-vender-tus-productos" TargetMode="External"/><Relationship Id="rId20" Type="http://schemas.openxmlformats.org/officeDocument/2006/relationships/hyperlink" Target="http://eur-lex.europa.eu/legal-content/ES/TXT/HTML/?uri=CELEX:32016R0679&amp;from=ES"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incibe.es/protege-tu-empresa/blog/requisitos-ofrecer-pago-virtual-tu-empresa"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ncibe.es/protege-tu-empresa/herramientas/politicas" TargetMode="External"/><Relationship Id="rId23" Type="http://schemas.openxmlformats.org/officeDocument/2006/relationships/hyperlink" Target="https://www.incibe.es/protege-tu-empresa/avisos-seguridad/cuenta-atras-adecuaresPCIDSSv32" TargetMode="External"/><Relationship Id="rId28" Type="http://schemas.openxmlformats.org/officeDocument/2006/relationships/header" Target="header4.xml"/><Relationship Id="rId10" Type="http://schemas.openxmlformats.org/officeDocument/2006/relationships/header" Target="header2.xml"/><Relationship Id="rId19" Type="http://schemas.openxmlformats.org/officeDocument/2006/relationships/hyperlink" Target="http://www.lssi.gob.es/paginas/Index.aspx" TargetMode="Externa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incibe.es/protege-tu-empresa/herramientas/politicas" TargetMode="External"/><Relationship Id="rId27" Type="http://schemas.openxmlformats.org/officeDocument/2006/relationships/hyperlink" Target="https://www.incibe.es/protege-tu-empresa/blog/certificado-digital-ssl-sitio-web-seleccionar-uno" TargetMode="External"/><Relationship Id="rId30" Type="http://schemas.openxmlformats.org/officeDocument/2006/relationships/image" Target="media/image7.png"/><Relationship Id="rId8"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Incibe">
      <a:dk1>
        <a:sysClr val="windowText" lastClr="000000"/>
      </a:dk1>
      <a:lt1>
        <a:sysClr val="window" lastClr="FFFFFF"/>
      </a:lt1>
      <a:dk2>
        <a:srgbClr val="68757E"/>
      </a:dk2>
      <a:lt2>
        <a:srgbClr val="EEECE1"/>
      </a:lt2>
      <a:accent1>
        <a:srgbClr val="FFDD00"/>
      </a:accent1>
      <a:accent2>
        <a:srgbClr val="E73137"/>
      </a:accent2>
      <a:accent3>
        <a:srgbClr val="68757E"/>
      </a:accent3>
      <a:accent4>
        <a:srgbClr val="4B5C66"/>
      </a:accent4>
      <a:accent5>
        <a:srgbClr val="79262A"/>
      </a:accent5>
      <a:accent6>
        <a:srgbClr val="C5343A"/>
      </a:accent6>
      <a:hlink>
        <a:srgbClr val="E73137"/>
      </a:hlink>
      <a:folHlink>
        <a:srgbClr val="68757E"/>
      </a:folHlink>
    </a:clrScheme>
    <a:fontScheme name="Personalizado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580566-5E0B-4915-AABB-2BADD8AD9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2422</Words>
  <Characters>13321</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15712</CharactersWithSpaces>
  <SharedDoc>false</SharedDoc>
  <HLinks>
    <vt:vector size="150" baseType="variant">
      <vt:variant>
        <vt:i4>2228274</vt:i4>
      </vt:variant>
      <vt:variant>
        <vt:i4>153</vt:i4>
      </vt:variant>
      <vt:variant>
        <vt:i4>0</vt:i4>
      </vt:variant>
      <vt:variant>
        <vt:i4>5</vt:i4>
      </vt:variant>
      <vt:variant>
        <vt:lpwstr>http://observatorio.inteco.es/</vt:lpwstr>
      </vt:variant>
      <vt:variant>
        <vt:lpwstr/>
      </vt:variant>
      <vt:variant>
        <vt:i4>524369</vt:i4>
      </vt:variant>
      <vt:variant>
        <vt:i4>150</vt:i4>
      </vt:variant>
      <vt:variant>
        <vt:i4>0</vt:i4>
      </vt:variant>
      <vt:variant>
        <vt:i4>5</vt:i4>
      </vt:variant>
      <vt:variant>
        <vt:lpwstr>http://www.inteco.es/</vt:lpwstr>
      </vt:variant>
      <vt:variant>
        <vt:lpwstr/>
      </vt:variant>
      <vt:variant>
        <vt:i4>1638460</vt:i4>
      </vt:variant>
      <vt:variant>
        <vt:i4>143</vt:i4>
      </vt:variant>
      <vt:variant>
        <vt:i4>0</vt:i4>
      </vt:variant>
      <vt:variant>
        <vt:i4>5</vt:i4>
      </vt:variant>
      <vt:variant>
        <vt:lpwstr/>
      </vt:variant>
      <vt:variant>
        <vt:lpwstr>_Toc194302961</vt:lpwstr>
      </vt:variant>
      <vt:variant>
        <vt:i4>1638460</vt:i4>
      </vt:variant>
      <vt:variant>
        <vt:i4>134</vt:i4>
      </vt:variant>
      <vt:variant>
        <vt:i4>0</vt:i4>
      </vt:variant>
      <vt:variant>
        <vt:i4>5</vt:i4>
      </vt:variant>
      <vt:variant>
        <vt:lpwstr/>
      </vt:variant>
      <vt:variant>
        <vt:lpwstr>_Toc194302960</vt:lpwstr>
      </vt:variant>
      <vt:variant>
        <vt:i4>1703996</vt:i4>
      </vt:variant>
      <vt:variant>
        <vt:i4>128</vt:i4>
      </vt:variant>
      <vt:variant>
        <vt:i4>0</vt:i4>
      </vt:variant>
      <vt:variant>
        <vt:i4>5</vt:i4>
      </vt:variant>
      <vt:variant>
        <vt:lpwstr/>
      </vt:variant>
      <vt:variant>
        <vt:lpwstr>_Toc194302959</vt:lpwstr>
      </vt:variant>
      <vt:variant>
        <vt:i4>1703996</vt:i4>
      </vt:variant>
      <vt:variant>
        <vt:i4>104</vt:i4>
      </vt:variant>
      <vt:variant>
        <vt:i4>0</vt:i4>
      </vt:variant>
      <vt:variant>
        <vt:i4>5</vt:i4>
      </vt:variant>
      <vt:variant>
        <vt:lpwstr/>
      </vt:variant>
      <vt:variant>
        <vt:lpwstr>_Toc194302958</vt:lpwstr>
      </vt:variant>
      <vt:variant>
        <vt:i4>1703996</vt:i4>
      </vt:variant>
      <vt:variant>
        <vt:i4>98</vt:i4>
      </vt:variant>
      <vt:variant>
        <vt:i4>0</vt:i4>
      </vt:variant>
      <vt:variant>
        <vt:i4>5</vt:i4>
      </vt:variant>
      <vt:variant>
        <vt:lpwstr/>
      </vt:variant>
      <vt:variant>
        <vt:lpwstr>_Toc194302957</vt:lpwstr>
      </vt:variant>
      <vt:variant>
        <vt:i4>1703996</vt:i4>
      </vt:variant>
      <vt:variant>
        <vt:i4>92</vt:i4>
      </vt:variant>
      <vt:variant>
        <vt:i4>0</vt:i4>
      </vt:variant>
      <vt:variant>
        <vt:i4>5</vt:i4>
      </vt:variant>
      <vt:variant>
        <vt:lpwstr/>
      </vt:variant>
      <vt:variant>
        <vt:lpwstr>_Toc194302956</vt:lpwstr>
      </vt:variant>
      <vt:variant>
        <vt:i4>1703996</vt:i4>
      </vt:variant>
      <vt:variant>
        <vt:i4>86</vt:i4>
      </vt:variant>
      <vt:variant>
        <vt:i4>0</vt:i4>
      </vt:variant>
      <vt:variant>
        <vt:i4>5</vt:i4>
      </vt:variant>
      <vt:variant>
        <vt:lpwstr/>
      </vt:variant>
      <vt:variant>
        <vt:lpwstr>_Toc194302955</vt:lpwstr>
      </vt:variant>
      <vt:variant>
        <vt:i4>1703996</vt:i4>
      </vt:variant>
      <vt:variant>
        <vt:i4>80</vt:i4>
      </vt:variant>
      <vt:variant>
        <vt:i4>0</vt:i4>
      </vt:variant>
      <vt:variant>
        <vt:i4>5</vt:i4>
      </vt:variant>
      <vt:variant>
        <vt:lpwstr/>
      </vt:variant>
      <vt:variant>
        <vt:lpwstr>_Toc194302954</vt:lpwstr>
      </vt:variant>
      <vt:variant>
        <vt:i4>1703996</vt:i4>
      </vt:variant>
      <vt:variant>
        <vt:i4>74</vt:i4>
      </vt:variant>
      <vt:variant>
        <vt:i4>0</vt:i4>
      </vt:variant>
      <vt:variant>
        <vt:i4>5</vt:i4>
      </vt:variant>
      <vt:variant>
        <vt:lpwstr/>
      </vt:variant>
      <vt:variant>
        <vt:lpwstr>_Toc194302953</vt:lpwstr>
      </vt:variant>
      <vt:variant>
        <vt:i4>1703996</vt:i4>
      </vt:variant>
      <vt:variant>
        <vt:i4>68</vt:i4>
      </vt:variant>
      <vt:variant>
        <vt:i4>0</vt:i4>
      </vt:variant>
      <vt:variant>
        <vt:i4>5</vt:i4>
      </vt:variant>
      <vt:variant>
        <vt:lpwstr/>
      </vt:variant>
      <vt:variant>
        <vt:lpwstr>_Toc194302952</vt:lpwstr>
      </vt:variant>
      <vt:variant>
        <vt:i4>1703996</vt:i4>
      </vt:variant>
      <vt:variant>
        <vt:i4>62</vt:i4>
      </vt:variant>
      <vt:variant>
        <vt:i4>0</vt:i4>
      </vt:variant>
      <vt:variant>
        <vt:i4>5</vt:i4>
      </vt:variant>
      <vt:variant>
        <vt:lpwstr/>
      </vt:variant>
      <vt:variant>
        <vt:lpwstr>_Toc194302951</vt:lpwstr>
      </vt:variant>
      <vt:variant>
        <vt:i4>1703996</vt:i4>
      </vt:variant>
      <vt:variant>
        <vt:i4>56</vt:i4>
      </vt:variant>
      <vt:variant>
        <vt:i4>0</vt:i4>
      </vt:variant>
      <vt:variant>
        <vt:i4>5</vt:i4>
      </vt:variant>
      <vt:variant>
        <vt:lpwstr/>
      </vt:variant>
      <vt:variant>
        <vt:lpwstr>_Toc194302950</vt:lpwstr>
      </vt:variant>
      <vt:variant>
        <vt:i4>1769532</vt:i4>
      </vt:variant>
      <vt:variant>
        <vt:i4>50</vt:i4>
      </vt:variant>
      <vt:variant>
        <vt:i4>0</vt:i4>
      </vt:variant>
      <vt:variant>
        <vt:i4>5</vt:i4>
      </vt:variant>
      <vt:variant>
        <vt:lpwstr/>
      </vt:variant>
      <vt:variant>
        <vt:lpwstr>_Toc194302949</vt:lpwstr>
      </vt:variant>
      <vt:variant>
        <vt:i4>1769532</vt:i4>
      </vt:variant>
      <vt:variant>
        <vt:i4>44</vt:i4>
      </vt:variant>
      <vt:variant>
        <vt:i4>0</vt:i4>
      </vt:variant>
      <vt:variant>
        <vt:i4>5</vt:i4>
      </vt:variant>
      <vt:variant>
        <vt:lpwstr/>
      </vt:variant>
      <vt:variant>
        <vt:lpwstr>_Toc194302948</vt:lpwstr>
      </vt:variant>
      <vt:variant>
        <vt:i4>1769532</vt:i4>
      </vt:variant>
      <vt:variant>
        <vt:i4>38</vt:i4>
      </vt:variant>
      <vt:variant>
        <vt:i4>0</vt:i4>
      </vt:variant>
      <vt:variant>
        <vt:i4>5</vt:i4>
      </vt:variant>
      <vt:variant>
        <vt:lpwstr/>
      </vt:variant>
      <vt:variant>
        <vt:lpwstr>_Toc194302947</vt:lpwstr>
      </vt:variant>
      <vt:variant>
        <vt:i4>1769532</vt:i4>
      </vt:variant>
      <vt:variant>
        <vt:i4>32</vt:i4>
      </vt:variant>
      <vt:variant>
        <vt:i4>0</vt:i4>
      </vt:variant>
      <vt:variant>
        <vt:i4>5</vt:i4>
      </vt:variant>
      <vt:variant>
        <vt:lpwstr/>
      </vt:variant>
      <vt:variant>
        <vt:lpwstr>_Toc194302946</vt:lpwstr>
      </vt:variant>
      <vt:variant>
        <vt:i4>1769532</vt:i4>
      </vt:variant>
      <vt:variant>
        <vt:i4>26</vt:i4>
      </vt:variant>
      <vt:variant>
        <vt:i4>0</vt:i4>
      </vt:variant>
      <vt:variant>
        <vt:i4>5</vt:i4>
      </vt:variant>
      <vt:variant>
        <vt:lpwstr/>
      </vt:variant>
      <vt:variant>
        <vt:lpwstr>_Toc194302945</vt:lpwstr>
      </vt:variant>
      <vt:variant>
        <vt:i4>1769532</vt:i4>
      </vt:variant>
      <vt:variant>
        <vt:i4>20</vt:i4>
      </vt:variant>
      <vt:variant>
        <vt:i4>0</vt:i4>
      </vt:variant>
      <vt:variant>
        <vt:i4>5</vt:i4>
      </vt:variant>
      <vt:variant>
        <vt:lpwstr/>
      </vt:variant>
      <vt:variant>
        <vt:lpwstr>_Toc194302944</vt:lpwstr>
      </vt:variant>
      <vt:variant>
        <vt:i4>1769532</vt:i4>
      </vt:variant>
      <vt:variant>
        <vt:i4>14</vt:i4>
      </vt:variant>
      <vt:variant>
        <vt:i4>0</vt:i4>
      </vt:variant>
      <vt:variant>
        <vt:i4>5</vt:i4>
      </vt:variant>
      <vt:variant>
        <vt:lpwstr/>
      </vt:variant>
      <vt:variant>
        <vt:lpwstr>_Toc194302943</vt:lpwstr>
      </vt:variant>
      <vt:variant>
        <vt:i4>1769532</vt:i4>
      </vt:variant>
      <vt:variant>
        <vt:i4>8</vt:i4>
      </vt:variant>
      <vt:variant>
        <vt:i4>0</vt:i4>
      </vt:variant>
      <vt:variant>
        <vt:i4>5</vt:i4>
      </vt:variant>
      <vt:variant>
        <vt:lpwstr/>
      </vt:variant>
      <vt:variant>
        <vt:lpwstr>_Toc194302942</vt:lpwstr>
      </vt:variant>
      <vt:variant>
        <vt:i4>524369</vt:i4>
      </vt:variant>
      <vt:variant>
        <vt:i4>3</vt:i4>
      </vt:variant>
      <vt:variant>
        <vt:i4>0</vt:i4>
      </vt:variant>
      <vt:variant>
        <vt:i4>5</vt:i4>
      </vt:variant>
      <vt:variant>
        <vt:lpwstr>http://www.inteco.es/</vt:lpwstr>
      </vt:variant>
      <vt:variant>
        <vt:lpwstr/>
      </vt:variant>
      <vt:variant>
        <vt:i4>3801136</vt:i4>
      </vt:variant>
      <vt:variant>
        <vt:i4>0</vt:i4>
      </vt:variant>
      <vt:variant>
        <vt:i4>0</vt:i4>
      </vt:variant>
      <vt:variant>
        <vt:i4>5</vt:i4>
      </vt:variant>
      <vt:variant>
        <vt:lpwstr>http://www.inteco.es/Accesibilidad/Formacion_6/Manuales_y_Guias/guia_accesibilidad_en_pdf</vt:lpwstr>
      </vt:variant>
      <vt:variant>
        <vt:lpwstr/>
      </vt:variant>
      <vt:variant>
        <vt:i4>5505099</vt:i4>
      </vt:variant>
      <vt:variant>
        <vt:i4>0</vt:i4>
      </vt:variant>
      <vt:variant>
        <vt:i4>0</vt:i4>
      </vt:variant>
      <vt:variant>
        <vt:i4>5</vt:i4>
      </vt:variant>
      <vt:variant>
        <vt:lpwstr>http://creativecommons.org/licenses/by-nc/2.5/es/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2018-10-09T13:23:00Z</dcterms:created>
  <dcterms:modified xsi:type="dcterms:W3CDTF">2018-10-09T13:23:00Z</dcterms:modified>
</cp:coreProperties>
</file>